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8CBF69" w14:textId="5F8DEDD9" w:rsidR="00E121B8" w:rsidRPr="00E36CF8" w:rsidRDefault="00E121B8" w:rsidP="00E121B8">
      <w:pPr>
        <w:widowControl w:val="0"/>
        <w:tabs>
          <w:tab w:val="right" w:pos="9639"/>
        </w:tabs>
        <w:spacing w:after="0" w:line="240" w:lineRule="auto"/>
        <w:jc w:val="left"/>
        <w:rPr>
          <w:rFonts w:ascii="Arial" w:eastAsia="Times New Roman" w:hAnsi="Arial"/>
          <w:b/>
          <w:bCs/>
          <w:i/>
          <w:sz w:val="24"/>
          <w:szCs w:val="24"/>
          <w:lang w:val="en-SE" w:eastAsia="en-US"/>
        </w:rPr>
      </w:pPr>
      <w:r w:rsidRPr="00010936">
        <w:rPr>
          <w:rFonts w:ascii="Arial" w:eastAsia="Times New Roman" w:hAnsi="Arial" w:cs="Arial"/>
          <w:b/>
          <w:bCs/>
          <w:sz w:val="24"/>
          <w:szCs w:val="24"/>
          <w:lang w:val="en-GB" w:eastAsia="en-US"/>
        </w:rPr>
        <w:t xml:space="preserve">3GPP TSG-RAN </w:t>
      </w:r>
      <w:r w:rsidRPr="00010936">
        <w:rPr>
          <w:rFonts w:ascii="Arial" w:eastAsia="Times New Roman" w:hAnsi="Arial" w:cs="Arial"/>
          <w:b/>
          <w:sz w:val="24"/>
          <w:szCs w:val="24"/>
          <w:lang w:val="en-GB" w:eastAsia="en-US"/>
        </w:rPr>
        <w:t>WG2 Meeting #1</w:t>
      </w:r>
      <w:r>
        <w:rPr>
          <w:rFonts w:ascii="Arial" w:eastAsia="Times New Roman" w:hAnsi="Arial" w:cs="Arial"/>
          <w:b/>
          <w:sz w:val="24"/>
          <w:szCs w:val="24"/>
          <w:lang w:val="en-GB" w:eastAsia="en-US"/>
        </w:rPr>
        <w:t>2</w:t>
      </w:r>
      <w:r w:rsidR="00B50BFF">
        <w:rPr>
          <w:rFonts w:ascii="Arial" w:eastAsia="Times New Roman" w:hAnsi="Arial" w:cs="Arial"/>
          <w:b/>
          <w:sz w:val="24"/>
          <w:szCs w:val="24"/>
          <w:lang w:val="en-GB" w:eastAsia="en-US"/>
        </w:rPr>
        <w:t>9</w:t>
      </w:r>
      <w:r w:rsidRPr="00010936">
        <w:rPr>
          <w:rFonts w:ascii="Arial" w:eastAsia="Times New Roman" w:hAnsi="Arial"/>
          <w:b/>
          <w:bCs/>
          <w:sz w:val="24"/>
          <w:szCs w:val="24"/>
          <w:lang w:val="en-GB" w:eastAsia="en-US"/>
        </w:rPr>
        <w:tab/>
      </w:r>
      <w:r w:rsidR="00DD555F">
        <w:rPr>
          <w:rFonts w:ascii="Arial" w:eastAsia="Times New Roman" w:hAnsi="Arial"/>
          <w:b/>
          <w:bCs/>
          <w:sz w:val="24"/>
          <w:szCs w:val="24"/>
          <w:lang w:val="en-SE" w:eastAsia="en-US"/>
        </w:rPr>
        <w:t>R2-2500158</w:t>
      </w:r>
    </w:p>
    <w:p w14:paraId="5F97E427" w14:textId="5A817EE1" w:rsidR="00E121B8" w:rsidRPr="00557614" w:rsidRDefault="003B7A52" w:rsidP="00E121B8">
      <w:pPr>
        <w:tabs>
          <w:tab w:val="left" w:pos="1985"/>
          <w:tab w:val="right" w:pos="9639"/>
        </w:tabs>
        <w:spacing w:after="0" w:line="240" w:lineRule="auto"/>
        <w:rPr>
          <w:rFonts w:ascii="Arial" w:eastAsia="Times New Roman" w:hAnsi="Arial" w:cs="Arial"/>
          <w:b/>
          <w:sz w:val="24"/>
          <w:szCs w:val="24"/>
          <w:lang w:val="en-GB" w:eastAsia="en-US"/>
        </w:rPr>
      </w:pPr>
      <w:r w:rsidRPr="003B7A52">
        <w:rPr>
          <w:rFonts w:ascii="Arial" w:eastAsia="Times New Roman" w:hAnsi="Arial" w:cs="Arial"/>
          <w:b/>
          <w:sz w:val="24"/>
          <w:szCs w:val="24"/>
          <w:lang w:val="en-GB" w:eastAsia="en-US"/>
        </w:rPr>
        <w:t>Athens</w:t>
      </w:r>
      <w:r w:rsidR="00E121B8" w:rsidRPr="00D54E8F">
        <w:rPr>
          <w:rFonts w:ascii="Arial" w:eastAsia="Times New Roman" w:hAnsi="Arial" w:cs="Arial"/>
          <w:b/>
          <w:sz w:val="24"/>
          <w:szCs w:val="24"/>
          <w:lang w:val="en-GB" w:eastAsia="en-US"/>
        </w:rPr>
        <w:t xml:space="preserve">, </w:t>
      </w:r>
      <w:r>
        <w:rPr>
          <w:rFonts w:ascii="Arial" w:eastAsia="Times New Roman" w:hAnsi="Arial" w:cs="Arial"/>
          <w:b/>
          <w:sz w:val="24"/>
          <w:szCs w:val="24"/>
          <w:lang w:val="en-GB" w:eastAsia="en-US"/>
        </w:rPr>
        <w:t>Grace</w:t>
      </w:r>
      <w:r w:rsidR="00E121B8" w:rsidRPr="00D54E8F">
        <w:rPr>
          <w:rFonts w:ascii="Arial" w:eastAsia="Times New Roman" w:hAnsi="Arial" w:cs="Arial"/>
          <w:b/>
          <w:sz w:val="24"/>
          <w:szCs w:val="24"/>
          <w:lang w:val="en-GB" w:eastAsia="en-US"/>
        </w:rPr>
        <w:t>, 1</w:t>
      </w:r>
      <w:r w:rsidR="00B50BFF">
        <w:rPr>
          <w:rFonts w:ascii="Arial" w:eastAsia="Times New Roman" w:hAnsi="Arial" w:cs="Arial"/>
          <w:b/>
          <w:sz w:val="24"/>
          <w:szCs w:val="24"/>
          <w:lang w:val="en-GB" w:eastAsia="en-US"/>
        </w:rPr>
        <w:t>7</w:t>
      </w:r>
      <w:r w:rsidR="00E121B8" w:rsidRPr="007F4838">
        <w:rPr>
          <w:rFonts w:ascii="Arial" w:eastAsia="Times New Roman" w:hAnsi="Arial" w:cs="Arial"/>
          <w:b/>
          <w:sz w:val="24"/>
          <w:szCs w:val="24"/>
          <w:vertAlign w:val="superscript"/>
          <w:lang w:val="en-GB" w:eastAsia="en-US"/>
        </w:rPr>
        <w:t>th</w:t>
      </w:r>
      <w:r w:rsidR="00E121B8" w:rsidRPr="00D54E8F">
        <w:rPr>
          <w:rFonts w:ascii="Arial" w:eastAsia="Times New Roman" w:hAnsi="Arial" w:cs="Arial"/>
          <w:b/>
          <w:sz w:val="24"/>
          <w:szCs w:val="24"/>
          <w:lang w:val="en-GB" w:eastAsia="en-US"/>
        </w:rPr>
        <w:t xml:space="preserve"> – </w:t>
      </w:r>
      <w:r w:rsidR="00AB11C6">
        <w:rPr>
          <w:rFonts w:ascii="Arial" w:eastAsia="Times New Roman" w:hAnsi="Arial" w:cs="Arial"/>
          <w:b/>
          <w:sz w:val="24"/>
          <w:szCs w:val="24"/>
          <w:lang w:val="en-GB" w:eastAsia="en-US"/>
        </w:rPr>
        <w:t>21</w:t>
      </w:r>
      <w:proofErr w:type="spellStart"/>
      <w:r w:rsidR="00AB11C6">
        <w:rPr>
          <w:rFonts w:ascii="Arial" w:eastAsia="Times New Roman" w:hAnsi="Arial" w:cs="Arial"/>
          <w:b/>
          <w:sz w:val="24"/>
          <w:szCs w:val="24"/>
          <w:vertAlign w:val="superscript"/>
          <w:lang w:eastAsia="en-US"/>
        </w:rPr>
        <w:t>st</w:t>
      </w:r>
      <w:proofErr w:type="spellEnd"/>
      <w:r w:rsidR="000821A3">
        <w:rPr>
          <w:rFonts w:ascii="Arial" w:eastAsia="Times New Roman" w:hAnsi="Arial" w:cs="Arial"/>
          <w:b/>
          <w:sz w:val="24"/>
          <w:szCs w:val="24"/>
          <w:lang w:eastAsia="en-US"/>
        </w:rPr>
        <w:t xml:space="preserve"> Feb</w:t>
      </w:r>
      <w:r w:rsidR="00E121B8" w:rsidRPr="00D54E8F">
        <w:rPr>
          <w:rFonts w:ascii="Arial" w:eastAsia="Times New Roman" w:hAnsi="Arial" w:cs="Arial"/>
          <w:b/>
          <w:sz w:val="24"/>
          <w:szCs w:val="24"/>
          <w:lang w:val="en-GB" w:eastAsia="en-US"/>
        </w:rPr>
        <w:t>,</w:t>
      </w:r>
      <w:r w:rsidR="00E121B8" w:rsidRPr="00CD5DF9">
        <w:rPr>
          <w:rFonts w:ascii="Arial" w:eastAsia="Times New Roman" w:hAnsi="Arial" w:cs="Arial"/>
          <w:b/>
          <w:sz w:val="24"/>
          <w:szCs w:val="24"/>
          <w:lang w:val="en-GB" w:eastAsia="en-US"/>
        </w:rPr>
        <w:t xml:space="preserve"> 202</w:t>
      </w:r>
      <w:r w:rsidR="00B50BFF">
        <w:rPr>
          <w:rFonts w:ascii="Arial" w:eastAsia="Times New Roman" w:hAnsi="Arial" w:cs="Arial"/>
          <w:b/>
          <w:sz w:val="24"/>
          <w:szCs w:val="24"/>
          <w:lang w:val="en-GB" w:eastAsia="en-US"/>
        </w:rPr>
        <w:t>5</w:t>
      </w:r>
    </w:p>
    <w:p w14:paraId="6CD8C537" w14:textId="77777777" w:rsidR="0083240D" w:rsidRPr="00E121B8" w:rsidRDefault="0083240D" w:rsidP="0083240D">
      <w:pPr>
        <w:widowControl w:val="0"/>
        <w:spacing w:after="0"/>
        <w:jc w:val="left"/>
        <w:rPr>
          <w:rFonts w:ascii="Arial" w:eastAsia="Times New Roman" w:hAnsi="Arial"/>
          <w:b/>
          <w:bCs/>
          <w:sz w:val="24"/>
          <w:lang w:val="en-GB"/>
        </w:rPr>
      </w:pPr>
    </w:p>
    <w:p w14:paraId="5312B88E" w14:textId="491A8426" w:rsidR="0083240D" w:rsidRPr="00250190" w:rsidRDefault="0083240D" w:rsidP="0083240D">
      <w:pPr>
        <w:tabs>
          <w:tab w:val="left" w:pos="1985"/>
        </w:tabs>
        <w:overflowPunct/>
        <w:autoSpaceDE/>
        <w:autoSpaceDN/>
        <w:adjustRightInd/>
        <w:spacing w:after="120" w:line="240" w:lineRule="auto"/>
        <w:jc w:val="left"/>
        <w:textAlignment w:val="auto"/>
        <w:rPr>
          <w:rFonts w:ascii="Arial" w:eastAsia="MS Mincho" w:hAnsi="Arial" w:cs="Arial"/>
          <w:b/>
          <w:bCs/>
          <w:sz w:val="24"/>
          <w:lang w:val="en-GB"/>
        </w:rPr>
      </w:pPr>
      <w:r w:rsidRPr="00202323">
        <w:rPr>
          <w:rFonts w:ascii="Arial" w:eastAsia="MS Mincho" w:hAnsi="Arial" w:cs="Arial"/>
          <w:b/>
          <w:bCs/>
          <w:sz w:val="24"/>
          <w:lang w:val="en-GB" w:eastAsia="en-US"/>
        </w:rPr>
        <w:t>Agenda item:</w:t>
      </w:r>
      <w:r w:rsidRPr="00202323">
        <w:rPr>
          <w:rFonts w:ascii="Arial" w:eastAsia="MS Mincho" w:hAnsi="Arial" w:cs="Arial"/>
          <w:b/>
          <w:bCs/>
          <w:sz w:val="24"/>
          <w:lang w:val="en-GB" w:eastAsia="en-US"/>
        </w:rPr>
        <w:tab/>
      </w:r>
      <w:r w:rsidR="006E2D7B">
        <w:rPr>
          <w:rFonts w:ascii="Arial" w:eastAsia="MS Mincho" w:hAnsi="Arial" w:cs="Arial"/>
          <w:b/>
          <w:bCs/>
          <w:sz w:val="24"/>
          <w:lang w:val="en-GB" w:eastAsia="en-US"/>
        </w:rPr>
        <w:t>8.4.2</w:t>
      </w:r>
    </w:p>
    <w:p w14:paraId="103EF6E1" w14:textId="77777777" w:rsidR="0083240D" w:rsidRPr="00250190" w:rsidRDefault="0083240D" w:rsidP="0083240D">
      <w:pPr>
        <w:tabs>
          <w:tab w:val="left" w:pos="1985"/>
        </w:tabs>
        <w:overflowPunct/>
        <w:autoSpaceDE/>
        <w:autoSpaceDN/>
        <w:adjustRightInd/>
        <w:spacing w:line="240" w:lineRule="auto"/>
        <w:ind w:left="1985" w:hanging="1985"/>
        <w:jc w:val="left"/>
        <w:textAlignment w:val="auto"/>
        <w:rPr>
          <w:rFonts w:ascii="Arial" w:eastAsia="Times New Roman" w:hAnsi="Arial" w:cs="Arial"/>
          <w:b/>
          <w:bCs/>
          <w:sz w:val="24"/>
          <w:lang w:val="en-GB" w:eastAsia="en-US"/>
        </w:rPr>
      </w:pPr>
      <w:r w:rsidRPr="00250190">
        <w:rPr>
          <w:rFonts w:ascii="Arial" w:eastAsia="Times New Roman" w:hAnsi="Arial" w:cs="Arial"/>
          <w:b/>
          <w:bCs/>
          <w:sz w:val="24"/>
          <w:lang w:val="en-GB" w:eastAsia="en-US"/>
        </w:rPr>
        <w:t>Source:</w:t>
      </w:r>
      <w:r w:rsidRPr="00250190">
        <w:rPr>
          <w:rFonts w:ascii="Arial" w:eastAsia="Times New Roman" w:hAnsi="Arial" w:cs="Arial"/>
          <w:b/>
          <w:bCs/>
          <w:sz w:val="24"/>
          <w:lang w:val="en-GB" w:eastAsia="en-US"/>
        </w:rPr>
        <w:tab/>
      </w:r>
      <w:r w:rsidRPr="00250190">
        <w:rPr>
          <w:rFonts w:ascii="Arial" w:hAnsi="Arial" w:cs="Arial"/>
          <w:b/>
          <w:sz w:val="24"/>
          <w:lang w:val="en-GB"/>
        </w:rPr>
        <w:t>Huawei, HiSilicon</w:t>
      </w:r>
    </w:p>
    <w:p w14:paraId="5A91E0AA" w14:textId="300B4EE8" w:rsidR="0083240D" w:rsidRPr="00A6509D" w:rsidRDefault="0083240D" w:rsidP="0083240D">
      <w:pPr>
        <w:tabs>
          <w:tab w:val="left" w:pos="1985"/>
        </w:tabs>
        <w:overflowPunct/>
        <w:autoSpaceDE/>
        <w:autoSpaceDN/>
        <w:adjustRightInd/>
        <w:spacing w:line="240" w:lineRule="auto"/>
        <w:ind w:left="1985" w:hanging="1985"/>
        <w:jc w:val="left"/>
        <w:textAlignment w:val="auto"/>
        <w:rPr>
          <w:rFonts w:ascii="Arial" w:eastAsia="Times New Roman" w:hAnsi="Arial" w:cs="Arial"/>
          <w:b/>
          <w:bCs/>
          <w:sz w:val="24"/>
          <w:lang w:val="en-GB" w:eastAsia="en-US"/>
        </w:rPr>
      </w:pPr>
      <w:r w:rsidRPr="00250190">
        <w:rPr>
          <w:rFonts w:ascii="Arial" w:eastAsia="Times New Roman" w:hAnsi="Arial" w:cs="Arial"/>
          <w:b/>
          <w:bCs/>
          <w:sz w:val="24"/>
          <w:lang w:val="en-GB" w:eastAsia="en-US"/>
        </w:rPr>
        <w:t>Title:</w:t>
      </w:r>
      <w:r w:rsidRPr="00250190">
        <w:rPr>
          <w:rFonts w:ascii="Arial" w:eastAsia="Times New Roman" w:hAnsi="Arial" w:cs="Arial"/>
          <w:b/>
          <w:bCs/>
          <w:sz w:val="24"/>
          <w:lang w:val="en-GB" w:eastAsia="en-US"/>
        </w:rPr>
        <w:tab/>
      </w:r>
      <w:r w:rsidR="002C5E30" w:rsidRPr="00A86BAD">
        <w:rPr>
          <w:rFonts w:ascii="Arial" w:eastAsia="Times New Roman" w:hAnsi="Arial" w:cs="Arial"/>
          <w:b/>
          <w:bCs/>
          <w:sz w:val="24"/>
          <w:lang w:val="en-GB" w:eastAsia="en-US"/>
        </w:rPr>
        <w:t xml:space="preserve">Discussion on </w:t>
      </w:r>
      <w:r w:rsidR="00266C6F" w:rsidRPr="00266C6F">
        <w:rPr>
          <w:rFonts w:ascii="Arial" w:eastAsia="Times New Roman" w:hAnsi="Arial" w:cs="Arial"/>
          <w:b/>
          <w:bCs/>
          <w:sz w:val="24"/>
          <w:lang w:val="en-GB" w:eastAsia="en-US"/>
        </w:rPr>
        <w:t>procedure and configuration of LP-WUS in RRC_IDLE</w:t>
      </w:r>
      <w:r w:rsidR="00266C6F">
        <w:rPr>
          <w:rFonts w:ascii="Arial" w:eastAsia="Times New Roman" w:hAnsi="Arial" w:cs="Arial"/>
          <w:b/>
          <w:bCs/>
          <w:sz w:val="24"/>
          <w:lang w:val="en-GB" w:eastAsia="en-US"/>
        </w:rPr>
        <w:t>/</w:t>
      </w:r>
      <w:r w:rsidR="00266C6F" w:rsidRPr="00266C6F">
        <w:rPr>
          <w:rFonts w:ascii="Arial" w:eastAsia="Times New Roman" w:hAnsi="Arial" w:cs="Arial"/>
          <w:b/>
          <w:bCs/>
          <w:sz w:val="24"/>
          <w:lang w:val="en-GB" w:eastAsia="en-US"/>
        </w:rPr>
        <w:t>INACTIVE</w:t>
      </w:r>
    </w:p>
    <w:p w14:paraId="2964CC2D" w14:textId="77777777" w:rsidR="0083240D" w:rsidRPr="00A6509D" w:rsidRDefault="0083240D" w:rsidP="0083240D">
      <w:pPr>
        <w:tabs>
          <w:tab w:val="left" w:pos="1985"/>
        </w:tabs>
        <w:overflowPunct/>
        <w:autoSpaceDE/>
        <w:autoSpaceDN/>
        <w:adjustRightInd/>
        <w:spacing w:line="240" w:lineRule="auto"/>
        <w:jc w:val="left"/>
        <w:textAlignment w:val="auto"/>
        <w:rPr>
          <w:rFonts w:ascii="Arial" w:eastAsia="Times New Roman" w:hAnsi="Arial" w:cs="Arial"/>
          <w:b/>
          <w:bCs/>
          <w:sz w:val="24"/>
          <w:lang w:val="en-GB" w:eastAsia="en-US"/>
        </w:rPr>
      </w:pPr>
      <w:bookmarkStart w:id="0" w:name="_Hlk506366071"/>
      <w:r w:rsidRPr="00A6509D">
        <w:rPr>
          <w:rFonts w:ascii="Arial" w:eastAsia="Times New Roman" w:hAnsi="Arial" w:cs="Arial"/>
          <w:b/>
          <w:bCs/>
          <w:sz w:val="24"/>
          <w:lang w:val="en-GB" w:eastAsia="en-US"/>
        </w:rPr>
        <w:t>Document for:</w:t>
      </w:r>
      <w:r w:rsidRPr="00A6509D">
        <w:rPr>
          <w:rFonts w:ascii="Arial" w:eastAsia="Times New Roman" w:hAnsi="Arial" w:cs="Arial"/>
          <w:b/>
          <w:bCs/>
          <w:sz w:val="24"/>
          <w:lang w:val="en-GB" w:eastAsia="en-US"/>
        </w:rPr>
        <w:tab/>
        <w:t>Discussion and Decision</w:t>
      </w:r>
      <w:bookmarkEnd w:id="0"/>
    </w:p>
    <w:p w14:paraId="1AF99BD6" w14:textId="77777777" w:rsidR="0083240D" w:rsidRPr="008E5499" w:rsidRDefault="0083240D" w:rsidP="00686782">
      <w:pPr>
        <w:pStyle w:val="Heading1"/>
        <w:keepLines/>
        <w:numPr>
          <w:ilvl w:val="0"/>
          <w:numId w:val="3"/>
        </w:numPr>
        <w:pBdr>
          <w:top w:val="single" w:sz="12" w:space="3" w:color="auto"/>
        </w:pBdr>
        <w:overflowPunct w:val="0"/>
        <w:autoSpaceDE w:val="0"/>
        <w:autoSpaceDN w:val="0"/>
        <w:adjustRightInd w:val="0"/>
        <w:spacing w:after="180"/>
        <w:jc w:val="left"/>
        <w:textAlignment w:val="baseline"/>
      </w:pPr>
      <w:r w:rsidRPr="00A6509D">
        <w:t>Introduction</w:t>
      </w:r>
    </w:p>
    <w:p w14:paraId="7F6F388D" w14:textId="722C6622" w:rsidR="002C5E30" w:rsidRPr="006879C9" w:rsidRDefault="002C5E30" w:rsidP="006879C9">
      <w:pPr>
        <w:spacing w:before="240" w:line="240" w:lineRule="auto"/>
        <w:rPr>
          <w:rFonts w:eastAsiaTheme="minorEastAsia"/>
          <w:bCs/>
          <w:szCs w:val="22"/>
        </w:rPr>
      </w:pPr>
      <w:r w:rsidRPr="006879C9">
        <w:rPr>
          <w:rFonts w:eastAsiaTheme="minorEastAsia"/>
          <w:bCs/>
          <w:szCs w:val="22"/>
        </w:rPr>
        <w:t>In this contribution, we</w:t>
      </w:r>
      <w:r w:rsidR="006879C9" w:rsidRPr="006879C9">
        <w:rPr>
          <w:rFonts w:eastAsiaTheme="minorEastAsia"/>
          <w:bCs/>
          <w:szCs w:val="22"/>
        </w:rPr>
        <w:t xml:space="preserve"> </w:t>
      </w:r>
      <w:r w:rsidRPr="006879C9">
        <w:rPr>
          <w:rFonts w:eastAsiaTheme="minorEastAsia"/>
          <w:bCs/>
          <w:szCs w:val="22"/>
        </w:rPr>
        <w:t xml:space="preserve">discuss </w:t>
      </w:r>
      <w:r w:rsidR="00D46E74" w:rsidRPr="006879C9">
        <w:rPr>
          <w:rFonts w:eastAsiaTheme="minorEastAsia"/>
          <w:bCs/>
          <w:szCs w:val="22"/>
        </w:rPr>
        <w:t xml:space="preserve">the </w:t>
      </w:r>
      <w:r w:rsidR="00CD34A0">
        <w:rPr>
          <w:rFonts w:eastAsiaTheme="minorEastAsia"/>
          <w:bCs/>
          <w:szCs w:val="22"/>
        </w:rPr>
        <w:t xml:space="preserve">open </w:t>
      </w:r>
      <w:r w:rsidR="001465E8" w:rsidRPr="006879C9">
        <w:rPr>
          <w:rFonts w:eastAsiaTheme="minorEastAsia"/>
          <w:bCs/>
          <w:szCs w:val="22"/>
        </w:rPr>
        <w:t>iss</w:t>
      </w:r>
      <w:bookmarkStart w:id="1" w:name="_GoBack"/>
      <w:bookmarkEnd w:id="1"/>
      <w:r w:rsidR="001465E8" w:rsidRPr="006879C9">
        <w:rPr>
          <w:rFonts w:eastAsiaTheme="minorEastAsia"/>
          <w:bCs/>
          <w:szCs w:val="22"/>
        </w:rPr>
        <w:t xml:space="preserve">ues </w:t>
      </w:r>
      <w:r w:rsidR="00CD34A0">
        <w:rPr>
          <w:rFonts w:eastAsiaTheme="minorEastAsia"/>
          <w:bCs/>
          <w:szCs w:val="22"/>
        </w:rPr>
        <w:t xml:space="preserve">related to LP-WUS </w:t>
      </w:r>
      <w:r w:rsidR="00F93396" w:rsidRPr="006879C9">
        <w:rPr>
          <w:rFonts w:eastAsiaTheme="minorEastAsia"/>
          <w:bCs/>
          <w:szCs w:val="22"/>
        </w:rPr>
        <w:t>considering the progress in RAN1</w:t>
      </w:r>
      <w:r w:rsidR="006879C9" w:rsidRPr="006879C9">
        <w:rPr>
          <w:rFonts w:eastAsiaTheme="minorEastAsia"/>
          <w:bCs/>
          <w:szCs w:val="22"/>
        </w:rPr>
        <w:t>/2/4</w:t>
      </w:r>
      <w:r w:rsidR="00F93396" w:rsidRPr="006879C9">
        <w:rPr>
          <w:rFonts w:eastAsiaTheme="minorEastAsia"/>
          <w:bCs/>
          <w:szCs w:val="22"/>
        </w:rPr>
        <w:t>.</w:t>
      </w:r>
    </w:p>
    <w:p w14:paraId="1C203D56" w14:textId="77777777" w:rsidR="0083240D" w:rsidRDefault="0083240D" w:rsidP="00686782">
      <w:pPr>
        <w:pStyle w:val="Heading1"/>
        <w:keepLines/>
        <w:numPr>
          <w:ilvl w:val="0"/>
          <w:numId w:val="3"/>
        </w:numPr>
        <w:pBdr>
          <w:top w:val="single" w:sz="12" w:space="4" w:color="auto"/>
        </w:pBdr>
        <w:overflowPunct w:val="0"/>
        <w:autoSpaceDE w:val="0"/>
        <w:autoSpaceDN w:val="0"/>
        <w:adjustRightInd w:val="0"/>
        <w:spacing w:after="180"/>
        <w:jc w:val="left"/>
        <w:textAlignment w:val="baseline"/>
      </w:pPr>
      <w:r w:rsidRPr="00A6509D">
        <w:t>Discussion</w:t>
      </w:r>
      <w:bookmarkStart w:id="2" w:name="OLE_LINK139"/>
      <w:bookmarkStart w:id="3" w:name="OLE_LINK140"/>
    </w:p>
    <w:p w14:paraId="4CB62A15" w14:textId="77777777" w:rsidR="003C74F8" w:rsidRPr="003C74F8" w:rsidRDefault="003C74F8" w:rsidP="00686782">
      <w:pPr>
        <w:pStyle w:val="ListParagraph"/>
        <w:keepNext/>
        <w:numPr>
          <w:ilvl w:val="0"/>
          <w:numId w:val="2"/>
        </w:numPr>
        <w:overflowPunct/>
        <w:autoSpaceDE/>
        <w:autoSpaceDN/>
        <w:adjustRightInd/>
        <w:spacing w:before="240" w:after="240" w:line="240" w:lineRule="auto"/>
        <w:ind w:firstLineChars="0"/>
        <w:textAlignment w:val="auto"/>
        <w:outlineLvl w:val="0"/>
        <w:rPr>
          <w:rFonts w:ascii="Arial" w:eastAsia="SimHei" w:hAnsi="Arial"/>
          <w:b/>
          <w:vanish/>
          <w:sz w:val="32"/>
          <w:szCs w:val="32"/>
        </w:rPr>
      </w:pPr>
    </w:p>
    <w:p w14:paraId="6004D0EB" w14:textId="77777777" w:rsidR="003C74F8" w:rsidRPr="003C74F8" w:rsidRDefault="003C74F8" w:rsidP="00686782">
      <w:pPr>
        <w:pStyle w:val="ListParagraph"/>
        <w:keepNext/>
        <w:numPr>
          <w:ilvl w:val="0"/>
          <w:numId w:val="2"/>
        </w:numPr>
        <w:overflowPunct/>
        <w:autoSpaceDE/>
        <w:autoSpaceDN/>
        <w:adjustRightInd/>
        <w:spacing w:before="240" w:after="240" w:line="240" w:lineRule="auto"/>
        <w:ind w:firstLineChars="0"/>
        <w:textAlignment w:val="auto"/>
        <w:outlineLvl w:val="0"/>
        <w:rPr>
          <w:rFonts w:ascii="Arial" w:eastAsia="SimHei" w:hAnsi="Arial"/>
          <w:b/>
          <w:vanish/>
          <w:sz w:val="32"/>
          <w:szCs w:val="32"/>
        </w:rPr>
      </w:pPr>
    </w:p>
    <w:p w14:paraId="0BA16792" w14:textId="6C8E1F29" w:rsidR="00891D8C" w:rsidRDefault="00891D8C" w:rsidP="00891D8C">
      <w:pPr>
        <w:pStyle w:val="Heading2"/>
      </w:pPr>
      <w:r>
        <w:t>Issues</w:t>
      </w:r>
      <w:r w:rsidRPr="00B523F0">
        <w:t xml:space="preserve"> for paging monitoring triggered by LP-WUS</w:t>
      </w:r>
    </w:p>
    <w:p w14:paraId="31D84173" w14:textId="69A7DF88" w:rsidR="00891D8C" w:rsidRDefault="00891D8C" w:rsidP="00891D8C">
      <w:pPr>
        <w:pStyle w:val="Heading3"/>
      </w:pPr>
      <w:r>
        <w:t>LP-WUS and PEI</w:t>
      </w:r>
    </w:p>
    <w:p w14:paraId="2F524F66" w14:textId="618BF9B1" w:rsidR="00D13D8A" w:rsidRPr="009625DF" w:rsidRDefault="00D13D8A" w:rsidP="00D13D8A">
      <w:pPr>
        <w:spacing w:line="240" w:lineRule="auto"/>
        <w:rPr>
          <w:rFonts w:eastAsiaTheme="minorEastAsia"/>
          <w:bCs/>
          <w:szCs w:val="22"/>
        </w:rPr>
      </w:pPr>
      <w:r w:rsidRPr="009625DF">
        <w:rPr>
          <w:rFonts w:eastAsiaTheme="minorEastAsia"/>
          <w:bCs/>
          <w:szCs w:val="22"/>
        </w:rPr>
        <w:t>T</w:t>
      </w:r>
      <w:r w:rsidRPr="009625DF">
        <w:rPr>
          <w:rFonts w:eastAsiaTheme="minorEastAsia" w:hint="eastAsia"/>
          <w:bCs/>
          <w:szCs w:val="22"/>
        </w:rPr>
        <w:t>h</w:t>
      </w:r>
      <w:r w:rsidRPr="009625DF">
        <w:rPr>
          <w:rFonts w:eastAsiaTheme="minorEastAsia"/>
          <w:bCs/>
          <w:szCs w:val="22"/>
        </w:rPr>
        <w:t>e primary purpose of LP-WUS in RRC_IDLE/INACTIVE is to indicate paging monitoring. RAN1 made the following related agreements in RAN1</w:t>
      </w:r>
      <w:r w:rsidR="00414FB2">
        <w:rPr>
          <w:rFonts w:eastAsiaTheme="minorEastAsia"/>
          <w:bCs/>
          <w:szCs w:val="22"/>
          <w:lang w:val="en-SE"/>
        </w:rPr>
        <w:t>-</w:t>
      </w:r>
      <w:r w:rsidRPr="009625DF">
        <w:rPr>
          <w:rFonts w:eastAsiaTheme="minorEastAsia"/>
          <w:bCs/>
          <w:szCs w:val="22"/>
        </w:rPr>
        <w:t>116:</w:t>
      </w:r>
      <w:r w:rsidRPr="00500C5B">
        <w:rPr>
          <w:rFonts w:eastAsiaTheme="minorEastAsia"/>
          <w:bCs/>
          <w:szCs w:val="22"/>
        </w:rPr>
        <w:t xml:space="preserve"> </w:t>
      </w:r>
    </w:p>
    <w:tbl>
      <w:tblPr>
        <w:tblStyle w:val="TableGrid"/>
        <w:tblW w:w="0" w:type="auto"/>
        <w:tblLook w:val="04A0" w:firstRow="1" w:lastRow="0" w:firstColumn="1" w:lastColumn="0" w:noHBand="0" w:noVBand="1"/>
      </w:tblPr>
      <w:tblGrid>
        <w:gridCol w:w="9628"/>
      </w:tblGrid>
      <w:tr w:rsidR="00D13D8A" w:rsidRPr="007D476C" w14:paraId="312202F0" w14:textId="77777777" w:rsidTr="00B91711">
        <w:tc>
          <w:tcPr>
            <w:tcW w:w="9628" w:type="dxa"/>
          </w:tcPr>
          <w:p w14:paraId="03BCC304" w14:textId="77777777" w:rsidR="00D13D8A" w:rsidRPr="00500C5B" w:rsidRDefault="00D13D8A" w:rsidP="00B91711">
            <w:pPr>
              <w:overflowPunct/>
              <w:autoSpaceDE/>
              <w:autoSpaceDN/>
              <w:adjustRightInd/>
              <w:spacing w:after="0" w:line="240" w:lineRule="auto"/>
              <w:textAlignment w:val="auto"/>
              <w:rPr>
                <w:rFonts w:eastAsia="Batang"/>
                <w:b/>
                <w:szCs w:val="22"/>
                <w:highlight w:val="green"/>
                <w:lang w:bidi="ar"/>
              </w:rPr>
            </w:pPr>
            <w:r w:rsidRPr="00500C5B">
              <w:rPr>
                <w:rFonts w:eastAsia="Batang"/>
                <w:b/>
                <w:szCs w:val="22"/>
                <w:highlight w:val="green"/>
                <w:lang w:bidi="ar"/>
              </w:rPr>
              <w:t>RAN1#116 Agreements</w:t>
            </w:r>
          </w:p>
          <w:p w14:paraId="7B922473" w14:textId="77777777" w:rsidR="00D13D8A" w:rsidRPr="00500C5B" w:rsidRDefault="00D13D8A" w:rsidP="00B91711">
            <w:pPr>
              <w:pStyle w:val="ListParagraph"/>
              <w:numPr>
                <w:ilvl w:val="0"/>
                <w:numId w:val="10"/>
              </w:numPr>
              <w:spacing w:after="0" w:line="240" w:lineRule="auto"/>
              <w:ind w:firstLineChars="0"/>
              <w:rPr>
                <w:rFonts w:eastAsia="Batang"/>
                <w:szCs w:val="22"/>
                <w:lang w:val="en-GB" w:eastAsia="en-US"/>
              </w:rPr>
            </w:pPr>
            <w:r w:rsidRPr="00500C5B">
              <w:rPr>
                <w:rFonts w:eastAsia="Batang"/>
                <w:szCs w:val="22"/>
                <w:lang w:val="en-GB" w:eastAsia="en-US"/>
              </w:rPr>
              <w:t xml:space="preserve">For the case where a UE supports PEI and PEI is configured by the </w:t>
            </w:r>
            <w:proofErr w:type="spellStart"/>
            <w:r w:rsidRPr="00500C5B">
              <w:rPr>
                <w:rFonts w:eastAsia="Batang"/>
                <w:szCs w:val="22"/>
                <w:lang w:val="en-GB" w:eastAsia="en-US"/>
              </w:rPr>
              <w:t>gNB</w:t>
            </w:r>
            <w:proofErr w:type="spellEnd"/>
            <w:r w:rsidRPr="00500C5B">
              <w:rPr>
                <w:rFonts w:eastAsia="Batang"/>
                <w:szCs w:val="22"/>
                <w:lang w:val="en-GB" w:eastAsia="en-US"/>
              </w:rPr>
              <w:t xml:space="preserve">, after the UE receives LP-WUS indicating wake-up, it is </w:t>
            </w:r>
            <w:r w:rsidRPr="00500C5B">
              <w:rPr>
                <w:rFonts w:eastAsia="Batang"/>
                <w:szCs w:val="22"/>
                <w:highlight w:val="yellow"/>
                <w:lang w:val="en-GB" w:eastAsia="en-US"/>
              </w:rPr>
              <w:t>up to UE implementation</w:t>
            </w:r>
            <w:r w:rsidRPr="00500C5B">
              <w:rPr>
                <w:rFonts w:eastAsia="Batang"/>
                <w:szCs w:val="22"/>
                <w:lang w:val="en-GB" w:eastAsia="en-US"/>
              </w:rPr>
              <w:t xml:space="preserve"> whether to monitor PEI or not.</w:t>
            </w:r>
          </w:p>
          <w:p w14:paraId="308D523B" w14:textId="77777777" w:rsidR="00D13D8A" w:rsidRPr="00500C5B" w:rsidRDefault="00D13D8A" w:rsidP="00B91711">
            <w:pPr>
              <w:pStyle w:val="ListParagraph"/>
              <w:numPr>
                <w:ilvl w:val="0"/>
                <w:numId w:val="10"/>
              </w:numPr>
              <w:overflowPunct/>
              <w:autoSpaceDE/>
              <w:autoSpaceDN/>
              <w:adjustRightInd/>
              <w:spacing w:after="0" w:line="240" w:lineRule="auto"/>
              <w:ind w:firstLineChars="0"/>
              <w:jc w:val="left"/>
              <w:textAlignment w:val="auto"/>
              <w:rPr>
                <w:rFonts w:ascii="Times" w:eastAsia="Batang" w:hAnsi="Times"/>
                <w:szCs w:val="22"/>
                <w:lang w:val="en-GB" w:eastAsia="en-US"/>
              </w:rPr>
            </w:pPr>
            <w:r w:rsidRPr="00500C5B">
              <w:rPr>
                <w:rFonts w:ascii="Times" w:eastAsia="Batang" w:hAnsi="Times"/>
                <w:szCs w:val="22"/>
                <w:lang w:val="en-GB" w:eastAsia="en-US"/>
              </w:rPr>
              <w:t>It is supported that the UE monitors the legacy PO after receiving LP-WUS indicating wake-up.</w:t>
            </w:r>
          </w:p>
          <w:p w14:paraId="38985E0D" w14:textId="77777777" w:rsidR="00D13D8A" w:rsidRPr="00500C5B" w:rsidRDefault="00D13D8A" w:rsidP="00B91711">
            <w:pPr>
              <w:numPr>
                <w:ilvl w:val="0"/>
                <w:numId w:val="6"/>
              </w:numPr>
              <w:overflowPunct/>
              <w:autoSpaceDE/>
              <w:autoSpaceDN/>
              <w:adjustRightInd/>
              <w:spacing w:after="0" w:line="259" w:lineRule="auto"/>
              <w:jc w:val="left"/>
              <w:textAlignment w:val="auto"/>
              <w:rPr>
                <w:rFonts w:eastAsia="Batang"/>
                <w:szCs w:val="22"/>
                <w:lang w:val="en-GB" w:eastAsia="x-none"/>
              </w:rPr>
            </w:pPr>
            <w:r w:rsidRPr="00500C5B">
              <w:rPr>
                <w:rFonts w:eastAsia="Batang"/>
                <w:szCs w:val="22"/>
                <w:lang w:val="en-GB" w:eastAsia="x-none"/>
              </w:rPr>
              <w:t>FFS: support of UE monitoring dynamic PO</w:t>
            </w:r>
          </w:p>
          <w:p w14:paraId="485CF08A" w14:textId="77777777" w:rsidR="00D13D8A" w:rsidRPr="00500C5B" w:rsidRDefault="00D13D8A" w:rsidP="00B91711">
            <w:pPr>
              <w:overflowPunct/>
              <w:autoSpaceDE/>
              <w:autoSpaceDN/>
              <w:adjustRightInd/>
              <w:spacing w:after="0" w:line="240" w:lineRule="auto"/>
              <w:jc w:val="left"/>
              <w:textAlignment w:val="auto"/>
              <w:rPr>
                <w:rFonts w:ascii="Times" w:eastAsia="Batang" w:hAnsi="Times"/>
                <w:szCs w:val="22"/>
                <w:lang w:val="en-GB" w:bidi="ar"/>
              </w:rPr>
            </w:pPr>
          </w:p>
          <w:p w14:paraId="3084B37A" w14:textId="77777777" w:rsidR="00D13D8A" w:rsidRPr="00500C5B" w:rsidRDefault="00D13D8A" w:rsidP="00B91711">
            <w:pPr>
              <w:pStyle w:val="ListParagraph"/>
              <w:numPr>
                <w:ilvl w:val="0"/>
                <w:numId w:val="10"/>
              </w:numPr>
              <w:overflowPunct/>
              <w:autoSpaceDE/>
              <w:autoSpaceDN/>
              <w:adjustRightInd/>
              <w:spacing w:after="0" w:line="240" w:lineRule="auto"/>
              <w:ind w:firstLineChars="0"/>
              <w:jc w:val="left"/>
              <w:textAlignment w:val="auto"/>
              <w:rPr>
                <w:rFonts w:ascii="Times" w:eastAsia="Batang" w:hAnsi="Times"/>
                <w:b/>
                <w:bCs/>
                <w:szCs w:val="22"/>
                <w:lang w:val="en-GB" w:eastAsia="en-US"/>
              </w:rPr>
            </w:pPr>
            <w:r w:rsidRPr="00500C5B">
              <w:rPr>
                <w:rFonts w:ascii="Times" w:eastAsia="Batang" w:hAnsi="Times"/>
                <w:b/>
                <w:bCs/>
                <w:szCs w:val="22"/>
                <w:lang w:val="en-GB" w:eastAsia="en-US"/>
              </w:rPr>
              <w:t>Conclusion</w:t>
            </w:r>
          </w:p>
          <w:p w14:paraId="6DE624E3" w14:textId="77777777" w:rsidR="00D13D8A" w:rsidRPr="007D476C" w:rsidRDefault="00D13D8A" w:rsidP="00B91711">
            <w:pPr>
              <w:overflowPunct/>
              <w:autoSpaceDE/>
              <w:autoSpaceDN/>
              <w:adjustRightInd/>
              <w:spacing w:after="0" w:line="240" w:lineRule="auto"/>
              <w:ind w:left="420"/>
              <w:jc w:val="left"/>
              <w:textAlignment w:val="auto"/>
              <w:rPr>
                <w:rFonts w:ascii="Times" w:eastAsia="Batang" w:hAnsi="Times"/>
                <w:sz w:val="20"/>
                <w:lang w:val="en-GB" w:eastAsia="en-US"/>
              </w:rPr>
            </w:pPr>
            <w:r w:rsidRPr="00500C5B">
              <w:rPr>
                <w:rFonts w:ascii="Times" w:eastAsia="Batang" w:hAnsi="Times"/>
                <w:szCs w:val="22"/>
                <w:lang w:val="en-GB" w:eastAsia="en-US"/>
              </w:rPr>
              <w:t>For idle/inactive mode, how to map a UE to a subgroup ID for LP-WUS is left to RAN2 to decide.</w:t>
            </w:r>
          </w:p>
        </w:tc>
      </w:tr>
    </w:tbl>
    <w:p w14:paraId="68375F5D" w14:textId="00D78F60" w:rsidR="00D13D8A" w:rsidRPr="00D13D8A" w:rsidRDefault="00D13D8A" w:rsidP="00CF27EA">
      <w:r w:rsidRPr="009625DF">
        <w:rPr>
          <w:rFonts w:eastAsiaTheme="minorEastAsia"/>
          <w:b/>
          <w:bCs/>
          <w:szCs w:val="22"/>
        </w:rPr>
        <w:t>Observation 1: Both options of UE m</w:t>
      </w:r>
      <w:r w:rsidRPr="009625DF">
        <w:rPr>
          <w:rFonts w:eastAsiaTheme="minorEastAsia" w:hint="eastAsia"/>
          <w:b/>
          <w:bCs/>
          <w:szCs w:val="22"/>
        </w:rPr>
        <w:t>onitor</w:t>
      </w:r>
      <w:r w:rsidRPr="009625DF">
        <w:rPr>
          <w:rFonts w:eastAsiaTheme="minorEastAsia"/>
          <w:b/>
          <w:bCs/>
          <w:szCs w:val="22"/>
        </w:rPr>
        <w:t xml:space="preserve">ing </w:t>
      </w:r>
      <w:r w:rsidRPr="009625DF">
        <w:rPr>
          <w:rFonts w:eastAsiaTheme="minorEastAsia" w:hint="eastAsia"/>
          <w:b/>
          <w:bCs/>
          <w:szCs w:val="22"/>
        </w:rPr>
        <w:t>legacy</w:t>
      </w:r>
      <w:r w:rsidRPr="009625DF">
        <w:rPr>
          <w:rFonts w:eastAsiaTheme="minorEastAsia"/>
          <w:b/>
          <w:bCs/>
          <w:szCs w:val="22"/>
        </w:rPr>
        <w:t xml:space="preserve"> </w:t>
      </w:r>
      <w:r w:rsidRPr="009625DF">
        <w:rPr>
          <w:rFonts w:eastAsiaTheme="minorEastAsia" w:hint="eastAsia"/>
          <w:b/>
          <w:bCs/>
          <w:szCs w:val="22"/>
        </w:rPr>
        <w:t>paging</w:t>
      </w:r>
      <w:r w:rsidRPr="009625DF">
        <w:rPr>
          <w:rFonts w:eastAsiaTheme="minorEastAsia"/>
          <w:b/>
          <w:bCs/>
          <w:szCs w:val="22"/>
        </w:rPr>
        <w:t xml:space="preserve"> DCI/paging and m</w:t>
      </w:r>
      <w:r w:rsidRPr="009625DF">
        <w:rPr>
          <w:rFonts w:eastAsiaTheme="minorEastAsia" w:hint="eastAsia"/>
          <w:b/>
          <w:bCs/>
          <w:szCs w:val="22"/>
        </w:rPr>
        <w:t>onitor</w:t>
      </w:r>
      <w:r w:rsidRPr="009625DF">
        <w:rPr>
          <w:rFonts w:eastAsiaTheme="minorEastAsia"/>
          <w:b/>
          <w:bCs/>
          <w:szCs w:val="22"/>
        </w:rPr>
        <w:t xml:space="preserve">ing PEI </w:t>
      </w:r>
      <w:r w:rsidRPr="009625DF">
        <w:rPr>
          <w:rFonts w:eastAsiaTheme="minorEastAsia" w:hint="eastAsia"/>
          <w:b/>
          <w:bCs/>
          <w:szCs w:val="22"/>
        </w:rPr>
        <w:t>after</w:t>
      </w:r>
      <w:r w:rsidRPr="009625DF">
        <w:rPr>
          <w:rFonts w:eastAsiaTheme="minorEastAsia"/>
          <w:b/>
          <w:bCs/>
          <w:szCs w:val="22"/>
        </w:rPr>
        <w:t xml:space="preserve"> </w:t>
      </w:r>
      <w:r w:rsidRPr="009625DF">
        <w:rPr>
          <w:rFonts w:eastAsiaTheme="minorEastAsia" w:hint="eastAsia"/>
          <w:b/>
          <w:bCs/>
          <w:szCs w:val="22"/>
        </w:rPr>
        <w:t>MR</w:t>
      </w:r>
      <w:r w:rsidRPr="009625DF">
        <w:rPr>
          <w:rFonts w:eastAsiaTheme="minorEastAsia"/>
          <w:b/>
          <w:bCs/>
          <w:szCs w:val="22"/>
        </w:rPr>
        <w:t xml:space="preserve"> wakes up are supported in RRC_IDLE/INACTIVE.</w:t>
      </w:r>
    </w:p>
    <w:p w14:paraId="5053A25B" w14:textId="35783DFE" w:rsidR="00891D8C" w:rsidRPr="006F65BF" w:rsidRDefault="00891D8C" w:rsidP="00891D8C">
      <w:pPr>
        <w:spacing w:line="240" w:lineRule="auto"/>
        <w:rPr>
          <w:rFonts w:eastAsiaTheme="minorEastAsia"/>
          <w:bCs/>
          <w:szCs w:val="22"/>
        </w:rPr>
      </w:pPr>
      <w:r w:rsidRPr="006F65BF">
        <w:rPr>
          <w:rFonts w:eastAsiaTheme="minorEastAsia" w:hint="eastAsia"/>
          <w:bCs/>
          <w:szCs w:val="22"/>
        </w:rPr>
        <w:t>W</w:t>
      </w:r>
      <w:r w:rsidRPr="006F65BF">
        <w:rPr>
          <w:rFonts w:eastAsiaTheme="minorEastAsia"/>
          <w:bCs/>
          <w:szCs w:val="22"/>
        </w:rPr>
        <w:t xml:space="preserve">hen LP-WUS and PEI are both configured and used, there are two cases of potential subgrouping types </w:t>
      </w:r>
      <w:r w:rsidR="00E53676">
        <w:rPr>
          <w:rFonts w:eastAsiaTheme="minorEastAsia"/>
          <w:bCs/>
          <w:szCs w:val="22"/>
        </w:rPr>
        <w:t>used</w:t>
      </w:r>
      <w:r w:rsidR="00E53676" w:rsidRPr="006F65BF">
        <w:rPr>
          <w:rFonts w:eastAsiaTheme="minorEastAsia"/>
          <w:bCs/>
          <w:szCs w:val="22"/>
        </w:rPr>
        <w:t xml:space="preserve"> </w:t>
      </w:r>
      <w:r w:rsidRPr="006F65BF">
        <w:rPr>
          <w:rFonts w:eastAsiaTheme="minorEastAsia"/>
          <w:bCs/>
          <w:szCs w:val="22"/>
        </w:rPr>
        <w:t>for LP-WUS and PEI.</w:t>
      </w:r>
    </w:p>
    <w:p w14:paraId="33886523" w14:textId="77777777" w:rsidR="00891D8C" w:rsidRPr="006F65BF" w:rsidRDefault="00891D8C" w:rsidP="00891D8C">
      <w:pPr>
        <w:spacing w:beforeLines="50" w:before="156" w:line="240" w:lineRule="auto"/>
        <w:rPr>
          <w:rFonts w:eastAsiaTheme="minorEastAsia"/>
          <w:bCs/>
          <w:szCs w:val="22"/>
        </w:rPr>
      </w:pPr>
      <w:r w:rsidRPr="006F65BF">
        <w:rPr>
          <w:rFonts w:eastAsiaTheme="minorEastAsia"/>
          <w:b/>
          <w:bCs/>
          <w:szCs w:val="22"/>
        </w:rPr>
        <w:t>Case 1 - Same type of subgrouping method used for LP-WUS and PEI:</w:t>
      </w:r>
      <w:r w:rsidRPr="006F65BF">
        <w:rPr>
          <w:rFonts w:eastAsiaTheme="minorEastAsia"/>
          <w:bCs/>
          <w:szCs w:val="22"/>
        </w:rPr>
        <w:t xml:space="preserve"> In this case, both LP-WUS and PEI use either CN assigned subgrouping or UE_ID based subgrouping. For CN assigned subgrouping, CN can ensure proper subgrouping of the LP-WUS and PEI by implementation to reduce the power consumption. For UE_ID based subgrouping, it is straightforward to support it without CN control.</w:t>
      </w:r>
    </w:p>
    <w:p w14:paraId="129CAEA8" w14:textId="77777777" w:rsidR="00891D8C" w:rsidRPr="006F65BF" w:rsidRDefault="00891D8C" w:rsidP="00891D8C">
      <w:pPr>
        <w:spacing w:beforeLines="50" w:before="156" w:line="240" w:lineRule="auto"/>
        <w:rPr>
          <w:rFonts w:eastAsiaTheme="minorEastAsia"/>
          <w:bCs/>
          <w:szCs w:val="22"/>
        </w:rPr>
      </w:pPr>
      <w:r w:rsidRPr="006F65BF">
        <w:rPr>
          <w:rFonts w:eastAsiaTheme="minorEastAsia"/>
          <w:b/>
          <w:bCs/>
          <w:szCs w:val="22"/>
        </w:rPr>
        <w:lastRenderedPageBreak/>
        <w:t>Case 2 - Different type of subgrouping method used for LP-WUS and PEI:</w:t>
      </w:r>
      <w:r w:rsidRPr="006F65BF">
        <w:rPr>
          <w:rFonts w:eastAsiaTheme="minorEastAsia"/>
          <w:bCs/>
          <w:szCs w:val="22"/>
        </w:rPr>
        <w:t xml:space="preserve"> In this case, CN assigned subgrouping is applied for LP-WUS and UE_ID based subgrouping is applied for PEI and vice-versa. We do not see any functional issues other than a slight impact on the power saving gain. Hence what type of subgrouping to apply for LP-WUS and PEI can be left to NW implementation.</w:t>
      </w:r>
    </w:p>
    <w:p w14:paraId="1FE52CB0" w14:textId="02DC6BFE" w:rsidR="00891D8C" w:rsidRPr="006F65BF" w:rsidRDefault="00891D8C" w:rsidP="00891D8C">
      <w:pPr>
        <w:spacing w:line="240" w:lineRule="auto"/>
        <w:rPr>
          <w:rFonts w:eastAsiaTheme="minorEastAsia"/>
          <w:b/>
          <w:bCs/>
          <w:szCs w:val="22"/>
        </w:rPr>
      </w:pPr>
      <w:r w:rsidRPr="006F65BF">
        <w:rPr>
          <w:rFonts w:eastAsiaTheme="minorEastAsia" w:hint="eastAsia"/>
          <w:b/>
          <w:bCs/>
          <w:szCs w:val="22"/>
        </w:rPr>
        <w:t>P</w:t>
      </w:r>
      <w:r w:rsidRPr="006F65BF">
        <w:rPr>
          <w:rFonts w:eastAsiaTheme="minorEastAsia"/>
          <w:b/>
          <w:bCs/>
          <w:szCs w:val="22"/>
        </w:rPr>
        <w:t xml:space="preserve">roposal </w:t>
      </w:r>
      <w:r w:rsidR="002468E6">
        <w:rPr>
          <w:rFonts w:eastAsiaTheme="minorEastAsia"/>
          <w:b/>
          <w:bCs/>
          <w:szCs w:val="22"/>
        </w:rPr>
        <w:t>1</w:t>
      </w:r>
      <w:r w:rsidRPr="006F65BF">
        <w:rPr>
          <w:rFonts w:eastAsiaTheme="minorEastAsia"/>
          <w:b/>
          <w:bCs/>
          <w:szCs w:val="22"/>
        </w:rPr>
        <w:t>: If LP-WUS and PEI are used together, it is up to NW to decide which types of subgrouping (i.e.</w:t>
      </w:r>
      <w:r>
        <w:rPr>
          <w:rFonts w:eastAsiaTheme="minorEastAsia"/>
          <w:b/>
          <w:bCs/>
          <w:szCs w:val="22"/>
        </w:rPr>
        <w:t>,</w:t>
      </w:r>
      <w:r w:rsidRPr="006F65BF">
        <w:rPr>
          <w:rFonts w:eastAsiaTheme="minorEastAsia"/>
          <w:b/>
          <w:bCs/>
          <w:szCs w:val="22"/>
        </w:rPr>
        <w:t xml:space="preserve"> CN assigned subgrouping or UE_ID based subgrouping) are applied.</w:t>
      </w:r>
    </w:p>
    <w:p w14:paraId="35F0249E" w14:textId="77777777" w:rsidR="00891D8C" w:rsidRDefault="00891D8C" w:rsidP="00891D8C">
      <w:pPr>
        <w:pStyle w:val="Heading3"/>
      </w:pPr>
      <w:r>
        <w:t>LP-WUS subgrouping</w:t>
      </w:r>
    </w:p>
    <w:p w14:paraId="203EAD5A" w14:textId="0D2B5811" w:rsidR="00B61139" w:rsidRPr="006F65BF" w:rsidRDefault="00B61139" w:rsidP="00B61139">
      <w:pPr>
        <w:spacing w:before="240" w:line="240" w:lineRule="auto"/>
        <w:rPr>
          <w:rFonts w:eastAsiaTheme="minorEastAsia"/>
          <w:bCs/>
          <w:szCs w:val="22"/>
        </w:rPr>
      </w:pPr>
      <w:r>
        <w:rPr>
          <w:rFonts w:eastAsiaTheme="minorEastAsia"/>
          <w:bCs/>
          <w:szCs w:val="22"/>
        </w:rPr>
        <w:t>As</w:t>
      </w:r>
      <w:r w:rsidRPr="006F65BF">
        <w:rPr>
          <w:rFonts w:eastAsiaTheme="minorEastAsia"/>
          <w:bCs/>
          <w:szCs w:val="22"/>
        </w:rPr>
        <w:t xml:space="preserve"> not all UEs in a subgroup are paged</w:t>
      </w:r>
      <w:r>
        <w:t>, the false paging rate for the UEs can be reduced if LP-WUS subgrouping is used with the existing subgrouping for PEI</w:t>
      </w:r>
      <w:r w:rsidRPr="006F65BF">
        <w:rPr>
          <w:rFonts w:eastAsiaTheme="minorEastAsia"/>
          <w:bCs/>
          <w:szCs w:val="22"/>
        </w:rPr>
        <w:t>.</w:t>
      </w:r>
      <w:r w:rsidRPr="00824FF6">
        <w:t xml:space="preserve"> </w:t>
      </w:r>
      <w:r w:rsidRPr="00824FF6">
        <w:rPr>
          <w:rFonts w:eastAsiaTheme="minorEastAsia"/>
          <w:bCs/>
          <w:szCs w:val="22"/>
        </w:rPr>
        <w:t>This, referred to as 2-level subgrouping, is shown in Figure 1. UE1 and UE2 are placed in the same group for LP-WUS, and are placed in different groups for PEI. When UE1 is paged, UE2 does not need to monitor paging based on its PEI.</w:t>
      </w:r>
    </w:p>
    <w:p w14:paraId="1F8D1F94" w14:textId="77777777" w:rsidR="00B61139" w:rsidRPr="006F65BF" w:rsidRDefault="00B61139" w:rsidP="00B61139">
      <w:pPr>
        <w:keepNext/>
        <w:spacing w:line="240" w:lineRule="auto"/>
        <w:jc w:val="center"/>
        <w:rPr>
          <w:szCs w:val="22"/>
        </w:rPr>
      </w:pPr>
      <w:r w:rsidRPr="006F65BF">
        <w:rPr>
          <w:rFonts w:eastAsiaTheme="minorEastAsia"/>
          <w:b/>
          <w:bCs/>
          <w:noProof/>
          <w:szCs w:val="22"/>
        </w:rPr>
        <w:drawing>
          <wp:inline distT="0" distB="0" distL="0" distR="0" wp14:anchorId="1C7E7617" wp14:editId="3A850AF3">
            <wp:extent cx="4726379" cy="1706171"/>
            <wp:effectExtent l="0" t="0" r="0" b="0"/>
            <wp:docPr id="1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8">
                      <a:extLst>
                        <a:ext uri="{28A0092B-C50C-407E-A947-70E740481C1C}">
                          <a14:useLocalDpi xmlns:a14="http://schemas.microsoft.com/office/drawing/2010/main" val="0"/>
                        </a:ext>
                      </a:extLst>
                    </a:blip>
                    <a:srcRect l="10056"/>
                    <a:stretch/>
                  </pic:blipFill>
                  <pic:spPr bwMode="auto">
                    <a:xfrm>
                      <a:off x="0" y="0"/>
                      <a:ext cx="4759302" cy="1718056"/>
                    </a:xfrm>
                    <a:prstGeom prst="rect">
                      <a:avLst/>
                    </a:prstGeom>
                    <a:noFill/>
                    <a:ln>
                      <a:noFill/>
                    </a:ln>
                    <a:extLst>
                      <a:ext uri="{53640926-AAD7-44D8-BBD7-CCE9431645EC}">
                        <a14:shadowObscured xmlns:a14="http://schemas.microsoft.com/office/drawing/2010/main"/>
                      </a:ext>
                    </a:extLst>
                  </pic:spPr>
                </pic:pic>
              </a:graphicData>
            </a:graphic>
          </wp:inline>
        </w:drawing>
      </w:r>
    </w:p>
    <w:p w14:paraId="040127FE" w14:textId="77777777" w:rsidR="00B61139" w:rsidRPr="006F65BF" w:rsidRDefault="00B61139" w:rsidP="00B61139">
      <w:pPr>
        <w:pStyle w:val="Caption"/>
        <w:rPr>
          <w:rFonts w:eastAsiaTheme="minorEastAsia"/>
          <w:sz w:val="22"/>
          <w:szCs w:val="22"/>
        </w:rPr>
      </w:pPr>
      <w:r w:rsidRPr="006F65BF">
        <w:rPr>
          <w:sz w:val="22"/>
          <w:szCs w:val="22"/>
        </w:rPr>
        <w:t xml:space="preserve">Figure </w:t>
      </w:r>
      <w:r w:rsidRPr="006F65BF">
        <w:rPr>
          <w:sz w:val="22"/>
          <w:szCs w:val="22"/>
        </w:rPr>
        <w:fldChar w:fldCharType="begin"/>
      </w:r>
      <w:r w:rsidRPr="006F65BF">
        <w:rPr>
          <w:sz w:val="22"/>
          <w:szCs w:val="22"/>
        </w:rPr>
        <w:instrText xml:space="preserve"> SEQ Figure \* ARABIC </w:instrText>
      </w:r>
      <w:r w:rsidRPr="006F65BF">
        <w:rPr>
          <w:sz w:val="22"/>
          <w:szCs w:val="22"/>
        </w:rPr>
        <w:fldChar w:fldCharType="separate"/>
      </w:r>
      <w:r w:rsidRPr="006F65BF">
        <w:rPr>
          <w:noProof/>
          <w:sz w:val="22"/>
          <w:szCs w:val="22"/>
        </w:rPr>
        <w:t>1</w:t>
      </w:r>
      <w:r w:rsidRPr="006F65BF">
        <w:rPr>
          <w:noProof/>
          <w:sz w:val="22"/>
          <w:szCs w:val="22"/>
        </w:rPr>
        <w:fldChar w:fldCharType="end"/>
      </w:r>
      <w:r w:rsidRPr="006F65BF">
        <w:rPr>
          <w:sz w:val="22"/>
          <w:szCs w:val="22"/>
        </w:rPr>
        <w:t>: Illustration of 2-level subgrouping</w:t>
      </w:r>
    </w:p>
    <w:p w14:paraId="0D57E5F5" w14:textId="120256F1" w:rsidR="00B61139" w:rsidRDefault="00B61139" w:rsidP="00B61139">
      <w:pPr>
        <w:spacing w:line="240" w:lineRule="auto"/>
        <w:rPr>
          <w:rFonts w:eastAsiaTheme="minorEastAsia"/>
          <w:bCs/>
          <w:szCs w:val="22"/>
        </w:rPr>
      </w:pPr>
      <w:r w:rsidRPr="009625DF">
        <w:rPr>
          <w:rFonts w:eastAsiaTheme="minorEastAsia"/>
          <w:b/>
          <w:bCs/>
          <w:szCs w:val="22"/>
        </w:rPr>
        <w:t xml:space="preserve">Observation </w:t>
      </w:r>
      <w:r>
        <w:rPr>
          <w:rFonts w:eastAsiaTheme="minorEastAsia"/>
          <w:b/>
          <w:bCs/>
          <w:szCs w:val="22"/>
        </w:rPr>
        <w:t>2</w:t>
      </w:r>
      <w:r w:rsidRPr="009625DF">
        <w:rPr>
          <w:rFonts w:eastAsiaTheme="minorEastAsia"/>
          <w:b/>
          <w:bCs/>
          <w:szCs w:val="22"/>
        </w:rPr>
        <w:t>:</w:t>
      </w:r>
      <w:r>
        <w:rPr>
          <w:rFonts w:eastAsiaTheme="minorEastAsia"/>
          <w:b/>
          <w:bCs/>
          <w:szCs w:val="22"/>
        </w:rPr>
        <w:t xml:space="preserve"> The </w:t>
      </w:r>
      <w:r w:rsidRPr="00AA0D8A">
        <w:rPr>
          <w:rFonts w:eastAsiaTheme="minorEastAsia"/>
          <w:b/>
          <w:bCs/>
          <w:szCs w:val="22"/>
        </w:rPr>
        <w:t xml:space="preserve">paging false alarm </w:t>
      </w:r>
      <w:r w:rsidR="00D07CFC">
        <w:rPr>
          <w:rFonts w:eastAsiaTheme="minorEastAsia"/>
          <w:b/>
          <w:bCs/>
          <w:szCs w:val="22"/>
          <w:lang w:val="en-SE"/>
        </w:rPr>
        <w:t xml:space="preserve">rate </w:t>
      </w:r>
      <w:r w:rsidRPr="00AA0D8A">
        <w:rPr>
          <w:rFonts w:eastAsiaTheme="minorEastAsia"/>
          <w:b/>
          <w:bCs/>
          <w:szCs w:val="22"/>
        </w:rPr>
        <w:t>can be further reduced</w:t>
      </w:r>
      <w:r>
        <w:rPr>
          <w:rFonts w:eastAsiaTheme="minorEastAsia"/>
          <w:b/>
          <w:bCs/>
          <w:szCs w:val="22"/>
        </w:rPr>
        <w:t xml:space="preserve"> if UEs in one LP-WUS subgroup can be further divided into different PEI subgroups.</w:t>
      </w:r>
    </w:p>
    <w:p w14:paraId="29AC002F" w14:textId="51F6F61C" w:rsidR="007960D1" w:rsidRPr="009625DF" w:rsidRDefault="007960D1" w:rsidP="007960D1">
      <w:pPr>
        <w:spacing w:line="240" w:lineRule="auto"/>
        <w:rPr>
          <w:rFonts w:eastAsiaTheme="minorEastAsia"/>
          <w:bCs/>
          <w:szCs w:val="22"/>
        </w:rPr>
      </w:pPr>
      <w:r w:rsidRPr="009625DF">
        <w:rPr>
          <w:rFonts w:eastAsiaTheme="minorEastAsia"/>
          <w:bCs/>
          <w:szCs w:val="22"/>
        </w:rPr>
        <w:t xml:space="preserve">RAN2 </w:t>
      </w:r>
      <w:r w:rsidR="00B91BAE">
        <w:rPr>
          <w:rFonts w:eastAsiaTheme="minorEastAsia"/>
          <w:bCs/>
          <w:szCs w:val="22"/>
        </w:rPr>
        <w:t>made the following agreement in RAN2-128</w:t>
      </w:r>
      <w:r w:rsidR="00CE0176">
        <w:rPr>
          <w:rFonts w:eastAsiaTheme="minorEastAsia"/>
          <w:bCs/>
          <w:szCs w:val="22"/>
          <w:lang w:val="en-SE"/>
        </w:rPr>
        <w:t>:</w:t>
      </w:r>
    </w:p>
    <w:tbl>
      <w:tblPr>
        <w:tblStyle w:val="TableGrid"/>
        <w:tblW w:w="0" w:type="auto"/>
        <w:tblLook w:val="04A0" w:firstRow="1" w:lastRow="0" w:firstColumn="1" w:lastColumn="0" w:noHBand="0" w:noVBand="1"/>
      </w:tblPr>
      <w:tblGrid>
        <w:gridCol w:w="9629"/>
      </w:tblGrid>
      <w:tr w:rsidR="007960D1" w:rsidRPr="00450705" w14:paraId="14B0D2C9" w14:textId="77777777" w:rsidTr="00317395">
        <w:tc>
          <w:tcPr>
            <w:tcW w:w="9629" w:type="dxa"/>
          </w:tcPr>
          <w:p w14:paraId="17DBAEFD" w14:textId="77777777" w:rsidR="00B91BAE" w:rsidRDefault="00B91BAE" w:rsidP="00886FDA">
            <w:pPr>
              <w:pStyle w:val="Agreement"/>
              <w:numPr>
                <w:ilvl w:val="0"/>
                <w:numId w:val="14"/>
              </w:numPr>
              <w:rPr>
                <w:lang w:eastAsia="zh-CN"/>
              </w:rPr>
            </w:pPr>
            <w:bookmarkStart w:id="4" w:name="_Hlk171350785"/>
            <w:r>
              <w:rPr>
                <w:lang w:eastAsia="zh-CN"/>
              </w:rPr>
              <w:t>FFS on the following options</w:t>
            </w:r>
          </w:p>
          <w:p w14:paraId="61D4E12C" w14:textId="77777777" w:rsidR="00B91BAE" w:rsidRDefault="00B91BAE" w:rsidP="00886FDA">
            <w:pPr>
              <w:pStyle w:val="Agreement"/>
              <w:ind w:left="360"/>
              <w:rPr>
                <w:lang w:eastAsia="zh-CN"/>
              </w:rPr>
            </w:pPr>
            <w:r>
              <w:rPr>
                <w:lang w:eastAsia="zh-CN"/>
              </w:rPr>
              <w:t>- Option 1: The subgrouping number for UE_ID based PEI subgrouping is considered in the formula for UE_ID based LP-WUS subgrouping.</w:t>
            </w:r>
          </w:p>
          <w:p w14:paraId="3ECF36D7" w14:textId="77777777" w:rsidR="00B91BAE" w:rsidRDefault="00B91BAE" w:rsidP="00886FDA">
            <w:pPr>
              <w:pStyle w:val="Agreement"/>
              <w:ind w:left="360"/>
              <w:rPr>
                <w:lang w:eastAsia="zh-CN"/>
              </w:rPr>
            </w:pPr>
            <w:r>
              <w:rPr>
                <w:lang w:eastAsia="zh-CN"/>
              </w:rPr>
              <w:t xml:space="preserve">- Option 2 The subgrouping number for UE_ID LPWUS subgrouping includes an offset K which is configurable or fixed. </w:t>
            </w:r>
          </w:p>
          <w:p w14:paraId="17A449D3" w14:textId="40361716" w:rsidR="007960D1" w:rsidRPr="006F65BF" w:rsidRDefault="00B91BAE" w:rsidP="00CF27EA">
            <w:pPr>
              <w:pStyle w:val="Agreement"/>
              <w:ind w:left="360"/>
              <w:rPr>
                <w:lang w:eastAsia="zh-CN"/>
              </w:rPr>
            </w:pPr>
            <w:r>
              <w:rPr>
                <w:lang w:eastAsia="zh-CN"/>
              </w:rPr>
              <w:t>- Option 3: The formula for UE_ID based PEI subgrouping is reused.</w:t>
            </w:r>
          </w:p>
        </w:tc>
      </w:tr>
    </w:tbl>
    <w:bookmarkEnd w:id="4"/>
    <w:p w14:paraId="59641B2B" w14:textId="7FB93DB6" w:rsidR="00EB65F5" w:rsidRDefault="00EB65F5" w:rsidP="00824FF6">
      <w:pPr>
        <w:spacing w:before="240" w:line="240" w:lineRule="auto"/>
        <w:rPr>
          <w:rFonts w:eastAsiaTheme="minorEastAsia"/>
          <w:bCs/>
          <w:szCs w:val="22"/>
        </w:rPr>
      </w:pPr>
      <w:r>
        <w:rPr>
          <w:rFonts w:eastAsiaTheme="minorEastAsia"/>
          <w:bCs/>
          <w:szCs w:val="22"/>
        </w:rPr>
        <w:t xml:space="preserve">The </w:t>
      </w:r>
      <w:r w:rsidRPr="00EB65F5">
        <w:rPr>
          <w:rFonts w:eastAsiaTheme="minorEastAsia"/>
          <w:bCs/>
          <w:szCs w:val="22"/>
        </w:rPr>
        <w:t>solution options</w:t>
      </w:r>
      <w:r>
        <w:rPr>
          <w:rFonts w:eastAsiaTheme="minorEastAsia"/>
          <w:bCs/>
          <w:szCs w:val="22"/>
        </w:rPr>
        <w:t xml:space="preserve"> are presented in Table 1</w:t>
      </w:r>
      <w:r w:rsidR="005E2FDF">
        <w:rPr>
          <w:rFonts w:eastAsiaTheme="minorEastAsia"/>
          <w:bCs/>
          <w:szCs w:val="22"/>
        </w:rPr>
        <w:t xml:space="preserve"> </w:t>
      </w:r>
      <w:r w:rsidR="00281697">
        <w:rPr>
          <w:rFonts w:eastAsiaTheme="minorEastAsia"/>
          <w:bCs/>
          <w:szCs w:val="22"/>
        </w:rPr>
        <w:t>to facilitate subsequent discussion</w:t>
      </w:r>
      <w:r>
        <w:rPr>
          <w:rFonts w:eastAsiaTheme="minorEastAsia"/>
          <w:bCs/>
          <w:szCs w:val="22"/>
        </w:rPr>
        <w:t>.</w:t>
      </w:r>
    </w:p>
    <w:p w14:paraId="205AE98E" w14:textId="14E665EA" w:rsidR="009B3FAA" w:rsidRDefault="009B3FAA" w:rsidP="009B3FAA">
      <w:pPr>
        <w:pStyle w:val="Caption"/>
        <w:keepNext/>
      </w:pPr>
      <w:r w:rsidRPr="009B3FAA">
        <w:rPr>
          <w:sz w:val="22"/>
        </w:rPr>
        <w:t xml:space="preserve">Table </w:t>
      </w:r>
      <w:r w:rsidRPr="009B3FAA">
        <w:rPr>
          <w:sz w:val="22"/>
        </w:rPr>
        <w:fldChar w:fldCharType="begin"/>
      </w:r>
      <w:r w:rsidRPr="009B3FAA">
        <w:rPr>
          <w:sz w:val="22"/>
        </w:rPr>
        <w:instrText xml:space="preserve"> SEQ Table \* ARABIC </w:instrText>
      </w:r>
      <w:r w:rsidRPr="009B3FAA">
        <w:rPr>
          <w:sz w:val="22"/>
        </w:rPr>
        <w:fldChar w:fldCharType="separate"/>
      </w:r>
      <w:r w:rsidR="00923131">
        <w:rPr>
          <w:noProof/>
          <w:sz w:val="22"/>
        </w:rPr>
        <w:t>1</w:t>
      </w:r>
      <w:r w:rsidRPr="009B3FAA">
        <w:rPr>
          <w:sz w:val="22"/>
        </w:rPr>
        <w:fldChar w:fldCharType="end"/>
      </w:r>
      <w:r w:rsidRPr="009B3FAA">
        <w:rPr>
          <w:sz w:val="22"/>
        </w:rPr>
        <w:t>: Solution options of UE_ID based subgrouping formula for LP-WUS</w:t>
      </w:r>
    </w:p>
    <w:tbl>
      <w:tblPr>
        <w:tblStyle w:val="TableGrid"/>
        <w:tblW w:w="0" w:type="auto"/>
        <w:jc w:val="center"/>
        <w:tblLook w:val="04A0" w:firstRow="1" w:lastRow="0" w:firstColumn="1" w:lastColumn="0" w:noHBand="0" w:noVBand="1"/>
      </w:tblPr>
      <w:tblGrid>
        <w:gridCol w:w="1980"/>
        <w:gridCol w:w="6804"/>
      </w:tblGrid>
      <w:tr w:rsidR="00EB65F5" w14:paraId="07DA157E" w14:textId="77777777" w:rsidTr="00CF27EA">
        <w:trPr>
          <w:jc w:val="center"/>
        </w:trPr>
        <w:tc>
          <w:tcPr>
            <w:tcW w:w="1980" w:type="dxa"/>
          </w:tcPr>
          <w:p w14:paraId="020166C9" w14:textId="77777777" w:rsidR="00EB65F5" w:rsidRDefault="00EB65F5" w:rsidP="00CF27EA">
            <w:pPr>
              <w:tabs>
                <w:tab w:val="left" w:pos="1100"/>
              </w:tabs>
              <w:spacing w:line="240" w:lineRule="auto"/>
              <w:jc w:val="left"/>
            </w:pPr>
            <w:r>
              <w:t>Solution</w:t>
            </w:r>
          </w:p>
        </w:tc>
        <w:tc>
          <w:tcPr>
            <w:tcW w:w="6804" w:type="dxa"/>
          </w:tcPr>
          <w:p w14:paraId="0AD0D077" w14:textId="77777777" w:rsidR="00EB65F5" w:rsidRDefault="00EB65F5" w:rsidP="00CF27EA">
            <w:pPr>
              <w:tabs>
                <w:tab w:val="left" w:pos="1100"/>
              </w:tabs>
              <w:spacing w:line="240" w:lineRule="auto"/>
              <w:jc w:val="left"/>
            </w:pPr>
            <w:r>
              <w:t>UE_ID based subgrouping formula</w:t>
            </w:r>
          </w:p>
        </w:tc>
      </w:tr>
      <w:tr w:rsidR="00EB65F5" w14:paraId="398A20E2" w14:textId="77777777" w:rsidTr="00CF27EA">
        <w:trPr>
          <w:jc w:val="center"/>
        </w:trPr>
        <w:tc>
          <w:tcPr>
            <w:tcW w:w="1980" w:type="dxa"/>
          </w:tcPr>
          <w:p w14:paraId="547725FB" w14:textId="77777777" w:rsidR="00EB65F5" w:rsidRDefault="00EB65F5" w:rsidP="00CF27EA">
            <w:pPr>
              <w:spacing w:before="240" w:line="240" w:lineRule="auto"/>
              <w:jc w:val="left"/>
              <w:rPr>
                <w:rFonts w:eastAsiaTheme="minorEastAsia"/>
                <w:bCs/>
                <w:szCs w:val="22"/>
              </w:rPr>
            </w:pPr>
            <w:r>
              <w:rPr>
                <w:rFonts w:eastAsiaTheme="minorEastAsia"/>
                <w:bCs/>
                <w:szCs w:val="22"/>
              </w:rPr>
              <w:t>Option 1</w:t>
            </w:r>
          </w:p>
        </w:tc>
        <w:tc>
          <w:tcPr>
            <w:tcW w:w="6804" w:type="dxa"/>
          </w:tcPr>
          <w:p w14:paraId="79F8E700" w14:textId="2D01A4D6" w:rsidR="00EB65F5" w:rsidRDefault="00EB65F5" w:rsidP="00CF27EA">
            <w:pPr>
              <w:spacing w:before="240" w:line="240" w:lineRule="auto"/>
              <w:jc w:val="left"/>
              <w:rPr>
                <w:szCs w:val="22"/>
              </w:rPr>
            </w:pPr>
            <w:r w:rsidRPr="00BF10F8">
              <w:rPr>
                <w:szCs w:val="22"/>
              </w:rPr>
              <w:t>SubgroupID_LP-WUS</w:t>
            </w:r>
            <w:r>
              <w:rPr>
                <w:szCs w:val="22"/>
              </w:rPr>
              <w:t xml:space="preserve"> </w:t>
            </w:r>
            <w:r w:rsidRPr="00BF10F8">
              <w:rPr>
                <w:szCs w:val="22"/>
              </w:rPr>
              <w:t>= (floor(UE_ID/(N*Ns</w:t>
            </w:r>
            <w:r>
              <w:rPr>
                <w:szCs w:val="22"/>
              </w:rPr>
              <w:t>*</w:t>
            </w:r>
            <w:r w:rsidRPr="00820F9D">
              <w:rPr>
                <w:szCs w:val="22"/>
                <w:highlight w:val="yellow"/>
              </w:rPr>
              <w:t>K</w:t>
            </w:r>
            <w:r w:rsidRPr="00BF10F8">
              <w:rPr>
                <w:szCs w:val="22"/>
              </w:rPr>
              <w:t>))</w:t>
            </w:r>
            <w:r>
              <w:rPr>
                <w:szCs w:val="22"/>
              </w:rPr>
              <w:t xml:space="preserve"> </w:t>
            </w:r>
            <w:r w:rsidRPr="00BF10F8">
              <w:rPr>
                <w:szCs w:val="22"/>
              </w:rPr>
              <w:t xml:space="preserve">mod subgroupsNumForUEID_LP-WUS) + (subgroupsNumPerPO_LP-WUS - </w:t>
            </w:r>
            <w:r w:rsidRPr="00BF10F8">
              <w:rPr>
                <w:szCs w:val="22"/>
              </w:rPr>
              <w:lastRenderedPageBreak/>
              <w:t>subgroupsNumForUEID_LP-WUS)</w:t>
            </w:r>
            <w:r>
              <w:rPr>
                <w:szCs w:val="22"/>
              </w:rPr>
              <w:t xml:space="preserve">, where </w:t>
            </w:r>
          </w:p>
          <w:p w14:paraId="5CC2D59F" w14:textId="77777777" w:rsidR="00EB65F5" w:rsidRPr="000020FD" w:rsidRDefault="00EB65F5" w:rsidP="00CF27EA">
            <w:pPr>
              <w:spacing w:before="240" w:line="240" w:lineRule="auto"/>
              <w:jc w:val="left"/>
              <w:rPr>
                <w:szCs w:val="22"/>
              </w:rPr>
            </w:pPr>
            <w:r w:rsidRPr="00DD287A">
              <w:rPr>
                <w:rFonts w:eastAsiaTheme="minorEastAsia"/>
                <w:bCs/>
                <w:szCs w:val="22"/>
                <w:highlight w:val="yellow"/>
              </w:rPr>
              <w:t>K = number of subgroups for UE_ID based PEI subgrouping</w:t>
            </w:r>
          </w:p>
        </w:tc>
      </w:tr>
      <w:tr w:rsidR="00EB65F5" w14:paraId="07778D8A" w14:textId="77777777" w:rsidTr="00CF27EA">
        <w:trPr>
          <w:jc w:val="center"/>
        </w:trPr>
        <w:tc>
          <w:tcPr>
            <w:tcW w:w="1980" w:type="dxa"/>
          </w:tcPr>
          <w:p w14:paraId="031C5C11" w14:textId="77777777" w:rsidR="00EB65F5" w:rsidRDefault="00EB65F5" w:rsidP="00CF27EA">
            <w:pPr>
              <w:spacing w:before="240" w:line="240" w:lineRule="auto"/>
              <w:jc w:val="left"/>
              <w:rPr>
                <w:rFonts w:eastAsiaTheme="minorEastAsia"/>
                <w:bCs/>
                <w:szCs w:val="22"/>
              </w:rPr>
            </w:pPr>
            <w:r>
              <w:rPr>
                <w:rFonts w:eastAsiaTheme="minorEastAsia"/>
                <w:bCs/>
                <w:szCs w:val="22"/>
              </w:rPr>
              <w:lastRenderedPageBreak/>
              <w:t>Option 2</w:t>
            </w:r>
          </w:p>
        </w:tc>
        <w:tc>
          <w:tcPr>
            <w:tcW w:w="6804" w:type="dxa"/>
          </w:tcPr>
          <w:p w14:paraId="7204A31B" w14:textId="77777777" w:rsidR="00EB65F5" w:rsidRDefault="00EB65F5" w:rsidP="00CF27EA">
            <w:pPr>
              <w:spacing w:before="240" w:line="240" w:lineRule="auto"/>
              <w:jc w:val="left"/>
              <w:rPr>
                <w:szCs w:val="22"/>
              </w:rPr>
            </w:pPr>
            <w:r w:rsidRPr="00BF10F8">
              <w:rPr>
                <w:szCs w:val="22"/>
              </w:rPr>
              <w:t>SubgroupID_LP-WUS</w:t>
            </w:r>
            <w:r>
              <w:rPr>
                <w:szCs w:val="22"/>
              </w:rPr>
              <w:t xml:space="preserve"> </w:t>
            </w:r>
            <w:r w:rsidRPr="00BF10F8">
              <w:rPr>
                <w:szCs w:val="22"/>
              </w:rPr>
              <w:t>= (floor(UE_ID/(N*Ns</w:t>
            </w:r>
            <w:r>
              <w:rPr>
                <w:szCs w:val="22"/>
              </w:rPr>
              <w:t>*</w:t>
            </w:r>
            <w:r w:rsidRPr="00E06D60">
              <w:rPr>
                <w:szCs w:val="22"/>
                <w:highlight w:val="yellow"/>
              </w:rPr>
              <w:t>K</w:t>
            </w:r>
            <w:r w:rsidRPr="00BF10F8">
              <w:rPr>
                <w:szCs w:val="22"/>
              </w:rPr>
              <w:t>)) mod subgroupsNumForUEID_LP-WUS) + (subgroupsNumPerPO_LP-WUS - subgroupsNumForUEID_LP-WUS)</w:t>
            </w:r>
            <w:r>
              <w:rPr>
                <w:szCs w:val="22"/>
              </w:rPr>
              <w:t>, where</w:t>
            </w:r>
          </w:p>
          <w:p w14:paraId="36F24616" w14:textId="77777777" w:rsidR="00EB65F5" w:rsidRPr="000020FD" w:rsidRDefault="00EB65F5" w:rsidP="00CF27EA">
            <w:pPr>
              <w:spacing w:before="240" w:line="240" w:lineRule="auto"/>
              <w:jc w:val="left"/>
              <w:rPr>
                <w:szCs w:val="22"/>
              </w:rPr>
            </w:pPr>
            <w:r w:rsidRPr="00DD287A">
              <w:rPr>
                <w:rFonts w:eastAsiaTheme="minorEastAsia"/>
                <w:bCs/>
                <w:szCs w:val="22"/>
                <w:highlight w:val="yellow"/>
              </w:rPr>
              <w:t>K = configurable value or fixed</w:t>
            </w:r>
          </w:p>
        </w:tc>
      </w:tr>
      <w:tr w:rsidR="00EB65F5" w14:paraId="05C8079A" w14:textId="77777777" w:rsidTr="00CF27EA">
        <w:trPr>
          <w:jc w:val="center"/>
        </w:trPr>
        <w:tc>
          <w:tcPr>
            <w:tcW w:w="1980" w:type="dxa"/>
          </w:tcPr>
          <w:p w14:paraId="107DAEEB" w14:textId="77777777" w:rsidR="00EB65F5" w:rsidRDefault="00EB65F5" w:rsidP="00CF27EA">
            <w:pPr>
              <w:spacing w:before="240" w:line="240" w:lineRule="auto"/>
              <w:jc w:val="left"/>
              <w:rPr>
                <w:rFonts w:eastAsiaTheme="minorEastAsia"/>
                <w:bCs/>
                <w:szCs w:val="22"/>
              </w:rPr>
            </w:pPr>
            <w:r>
              <w:rPr>
                <w:rFonts w:eastAsiaTheme="minorEastAsia"/>
                <w:bCs/>
                <w:szCs w:val="22"/>
              </w:rPr>
              <w:t>Option 3</w:t>
            </w:r>
          </w:p>
        </w:tc>
        <w:tc>
          <w:tcPr>
            <w:tcW w:w="6804" w:type="dxa"/>
          </w:tcPr>
          <w:p w14:paraId="40AC214C" w14:textId="77777777" w:rsidR="00EB65F5" w:rsidRPr="00BF10F8" w:rsidRDefault="00EB65F5" w:rsidP="00CF27EA">
            <w:pPr>
              <w:spacing w:before="240" w:line="240" w:lineRule="auto"/>
              <w:jc w:val="left"/>
              <w:rPr>
                <w:szCs w:val="22"/>
              </w:rPr>
            </w:pPr>
            <w:r w:rsidRPr="00BF10F8">
              <w:rPr>
                <w:szCs w:val="22"/>
              </w:rPr>
              <w:t>SubgroupID_LP-WUS</w:t>
            </w:r>
            <w:r>
              <w:rPr>
                <w:szCs w:val="22"/>
              </w:rPr>
              <w:t xml:space="preserve"> </w:t>
            </w:r>
            <w:r w:rsidRPr="00BF10F8">
              <w:rPr>
                <w:szCs w:val="22"/>
              </w:rPr>
              <w:t>= (floor(UE_ID/(N*Ns)) mod subgroupsNumForUEID_LP-WUS) + (subgroupsNumPerPO_LP-WUS - subgroupsNumForUEID_LP-WUS)</w:t>
            </w:r>
          </w:p>
          <w:p w14:paraId="268635BB" w14:textId="77777777" w:rsidR="00EB65F5" w:rsidRPr="00DD287A" w:rsidRDefault="00EB65F5" w:rsidP="00CF27EA">
            <w:pPr>
              <w:spacing w:before="240" w:line="240" w:lineRule="auto"/>
              <w:jc w:val="left"/>
              <w:rPr>
                <w:szCs w:val="22"/>
              </w:rPr>
            </w:pPr>
            <w:r w:rsidRPr="00DD287A">
              <w:rPr>
                <w:szCs w:val="22"/>
                <w:highlight w:val="yellow"/>
              </w:rPr>
              <w:t>Note: same formula as in PEI</w:t>
            </w:r>
          </w:p>
        </w:tc>
      </w:tr>
    </w:tbl>
    <w:p w14:paraId="2E72272B" w14:textId="49118BB6" w:rsidR="00307641" w:rsidRPr="00886FDA" w:rsidRDefault="00307641" w:rsidP="00891D8C">
      <w:pPr>
        <w:spacing w:before="240" w:line="240" w:lineRule="auto"/>
        <w:rPr>
          <w:rFonts w:eastAsiaTheme="minorEastAsia"/>
          <w:bCs/>
          <w:szCs w:val="22"/>
        </w:rPr>
      </w:pPr>
    </w:p>
    <w:p w14:paraId="3DCFAF13" w14:textId="0A4C5EDA" w:rsidR="00356D30" w:rsidRDefault="00A97C58" w:rsidP="00356D30">
      <w:pPr>
        <w:spacing w:line="240" w:lineRule="auto"/>
      </w:pPr>
      <w:r>
        <w:t xml:space="preserve">We </w:t>
      </w:r>
      <w:proofErr w:type="spellStart"/>
      <w:r>
        <w:t>analyse</w:t>
      </w:r>
      <w:proofErr w:type="spellEnd"/>
      <w:r>
        <w:t xml:space="preserve"> the solution options from paging false alarm </w:t>
      </w:r>
      <w:r w:rsidR="00414FB2">
        <w:rPr>
          <w:lang w:val="en-SE"/>
        </w:rPr>
        <w:t xml:space="preserve">rate </w:t>
      </w:r>
      <w:r>
        <w:t xml:space="preserve">and power saving gain point of view. </w:t>
      </w:r>
      <w:r w:rsidR="00356D30">
        <w:t xml:space="preserve">Option 3 is re-using the PEI’s formula for LP-WUS. </w:t>
      </w:r>
      <w:r w:rsidR="00414FB2">
        <w:rPr>
          <w:lang w:val="en-SE"/>
        </w:rPr>
        <w:t xml:space="preserve">In RAN1-118bis, </w:t>
      </w:r>
      <w:r w:rsidR="00356D30">
        <w:t>RAN1 made a working assumption for LP-WUS that the maximum number of subgroups per PO supported in Rel-19 is 32. Assuming the number of UE_ID based subgroups is set to 8 for PEI and 32 for LP-WUS, the UE_ID based subgrouping formula calculation for PEI and LP-WUS is shown in Figure 2.</w:t>
      </w:r>
    </w:p>
    <w:p w14:paraId="37601C40" w14:textId="77777777" w:rsidR="00891D8C" w:rsidRDefault="00891D8C" w:rsidP="00891D8C">
      <w:pPr>
        <w:spacing w:line="240" w:lineRule="auto"/>
        <w:jc w:val="center"/>
        <w:rPr>
          <w:rFonts w:eastAsiaTheme="minorEastAsia"/>
          <w:bCs/>
          <w:szCs w:val="22"/>
          <w:lang w:val="en-GB"/>
        </w:rPr>
      </w:pPr>
      <w:r>
        <w:rPr>
          <w:rFonts w:eastAsiaTheme="minorEastAsia"/>
          <w:bCs/>
          <w:noProof/>
          <w:szCs w:val="22"/>
          <w:lang w:val="en-GB"/>
        </w:rPr>
        <w:drawing>
          <wp:inline distT="0" distB="0" distL="0" distR="0" wp14:anchorId="72F16C77" wp14:editId="7D913999">
            <wp:extent cx="4911070" cy="2241180"/>
            <wp:effectExtent l="0" t="0" r="444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bwMode="auto">
                    <a:xfrm>
                      <a:off x="0" y="0"/>
                      <a:ext cx="4911070" cy="2241180"/>
                    </a:xfrm>
                    <a:prstGeom prst="rect">
                      <a:avLst/>
                    </a:prstGeom>
                    <a:noFill/>
                  </pic:spPr>
                </pic:pic>
              </a:graphicData>
            </a:graphic>
          </wp:inline>
        </w:drawing>
      </w:r>
    </w:p>
    <w:p w14:paraId="7D28A4F4" w14:textId="140A0C4B" w:rsidR="00891D8C" w:rsidRDefault="00891D8C" w:rsidP="00891D8C">
      <w:pPr>
        <w:pStyle w:val="Caption"/>
        <w:rPr>
          <w:rFonts w:eastAsiaTheme="minorEastAsia"/>
          <w:bCs w:val="0"/>
          <w:szCs w:val="22"/>
          <w:lang w:val="en-GB"/>
        </w:rPr>
      </w:pPr>
      <w:r w:rsidRPr="006F65BF">
        <w:rPr>
          <w:sz w:val="22"/>
          <w:szCs w:val="22"/>
        </w:rPr>
        <w:t xml:space="preserve">Figure </w:t>
      </w:r>
      <w:r>
        <w:rPr>
          <w:sz w:val="22"/>
          <w:szCs w:val="22"/>
        </w:rPr>
        <w:t>2</w:t>
      </w:r>
      <w:r w:rsidRPr="006F65BF">
        <w:rPr>
          <w:sz w:val="22"/>
          <w:szCs w:val="22"/>
        </w:rPr>
        <w:t xml:space="preserve">: </w:t>
      </w:r>
      <w:r w:rsidR="006F0679">
        <w:rPr>
          <w:sz w:val="22"/>
          <w:szCs w:val="22"/>
          <w:lang w:val="en-SE"/>
        </w:rPr>
        <w:t xml:space="preserve">Overlapping </w:t>
      </w:r>
      <w:r w:rsidR="00232EBB">
        <w:rPr>
          <w:sz w:val="22"/>
          <w:szCs w:val="22"/>
          <w:lang w:val="en-SE"/>
        </w:rPr>
        <w:t xml:space="preserve">of </w:t>
      </w:r>
      <w:r w:rsidR="006F0679">
        <w:rPr>
          <w:sz w:val="22"/>
          <w:szCs w:val="22"/>
          <w:lang w:val="en-SE"/>
        </w:rPr>
        <w:t xml:space="preserve">bits </w:t>
      </w:r>
      <w:r w:rsidR="00232EBB">
        <w:rPr>
          <w:sz w:val="22"/>
          <w:szCs w:val="22"/>
          <w:lang w:val="en-SE"/>
        </w:rPr>
        <w:t>for UE_ID in</w:t>
      </w:r>
      <w:r w:rsidR="006F0679">
        <w:rPr>
          <w:sz w:val="22"/>
          <w:szCs w:val="22"/>
          <w:lang w:val="en-SE"/>
        </w:rPr>
        <w:t xml:space="preserve"> </w:t>
      </w:r>
      <w:r w:rsidR="00DD49AE">
        <w:rPr>
          <w:sz w:val="22"/>
          <w:szCs w:val="22"/>
        </w:rPr>
        <w:t>Option 3</w:t>
      </w:r>
    </w:p>
    <w:p w14:paraId="55492E48" w14:textId="77777777" w:rsidR="00A36176" w:rsidRDefault="00D90ECF" w:rsidP="00891D8C">
      <w:pPr>
        <w:spacing w:line="240" w:lineRule="auto"/>
      </w:pPr>
      <w:bookmarkStart w:id="5" w:name="OLE_LINK6"/>
      <w:bookmarkStart w:id="6" w:name="OLE_LINK7"/>
      <w:r>
        <w:t xml:space="preserve">As can be seen in Figure </w:t>
      </w:r>
      <w:r w:rsidR="008A639E">
        <w:t>2</w:t>
      </w:r>
      <w:r>
        <w:t xml:space="preserve">, UEs with the same least significant bits will end up in the same PEI subgroup. Thus Option 3 does not provide any additional benefit of reducing false paging rate. </w:t>
      </w:r>
    </w:p>
    <w:p w14:paraId="7A2DF0F0" w14:textId="77777777" w:rsidR="00A36176" w:rsidRPr="000A28BF" w:rsidRDefault="00A36176" w:rsidP="00A36176">
      <w:pPr>
        <w:spacing w:line="240" w:lineRule="auto"/>
        <w:rPr>
          <w:b/>
        </w:rPr>
      </w:pPr>
      <w:r w:rsidRPr="00754857">
        <w:rPr>
          <w:b/>
        </w:rPr>
        <w:t>Observation</w:t>
      </w:r>
      <w:r>
        <w:rPr>
          <w:b/>
        </w:rPr>
        <w:t xml:space="preserve"> 3</w:t>
      </w:r>
      <w:r w:rsidRPr="00754857">
        <w:rPr>
          <w:b/>
        </w:rPr>
        <w:t>: Option 3 does not provide any additional benefit of reducing false paging rate.</w:t>
      </w:r>
    </w:p>
    <w:p w14:paraId="1B4D1F73" w14:textId="73817172" w:rsidR="00891D8C" w:rsidRDefault="00836F9E" w:rsidP="00891D8C">
      <w:pPr>
        <w:spacing w:line="240" w:lineRule="auto"/>
      </w:pPr>
      <w:r>
        <w:rPr>
          <w:lang w:val="en-SE"/>
        </w:rPr>
        <w:t xml:space="preserve">For </w:t>
      </w:r>
      <w:r w:rsidR="00D90ECF">
        <w:t>Option 1 and Option 2</w:t>
      </w:r>
      <w:r>
        <w:rPr>
          <w:lang w:val="en-SE"/>
        </w:rPr>
        <w:t>, the scenario of overlapping bits for UE_ID</w:t>
      </w:r>
      <w:r w:rsidR="00D90ECF">
        <w:t xml:space="preserve"> are shown in Figure 3 and Figure 4 respectively.</w:t>
      </w:r>
    </w:p>
    <w:p w14:paraId="6137C87E" w14:textId="67EDFB2F" w:rsidR="00891D8C" w:rsidRPr="009625DF" w:rsidRDefault="008A639E" w:rsidP="00891D8C">
      <w:pPr>
        <w:spacing w:line="240" w:lineRule="auto"/>
        <w:jc w:val="center"/>
        <w:rPr>
          <w:rFonts w:eastAsiaTheme="minorEastAsia"/>
          <w:bCs/>
          <w:szCs w:val="22"/>
        </w:rPr>
      </w:pPr>
      <w:r>
        <w:rPr>
          <w:rFonts w:eastAsiaTheme="minorEastAsia"/>
          <w:bCs/>
          <w:noProof/>
          <w:szCs w:val="22"/>
        </w:rPr>
        <w:lastRenderedPageBreak/>
        <w:drawing>
          <wp:inline distT="0" distB="0" distL="0" distR="0" wp14:anchorId="36F40262" wp14:editId="4A0C350E">
            <wp:extent cx="5033617" cy="2253599"/>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tretch>
                      <a:fillRect/>
                    </a:stretch>
                  </pic:blipFill>
                  <pic:spPr bwMode="auto">
                    <a:xfrm>
                      <a:off x="0" y="0"/>
                      <a:ext cx="5033617" cy="2253599"/>
                    </a:xfrm>
                    <a:prstGeom prst="rect">
                      <a:avLst/>
                    </a:prstGeom>
                    <a:noFill/>
                  </pic:spPr>
                </pic:pic>
              </a:graphicData>
            </a:graphic>
          </wp:inline>
        </w:drawing>
      </w:r>
    </w:p>
    <w:p w14:paraId="34136ABB" w14:textId="00B1FCCD" w:rsidR="00891D8C" w:rsidRDefault="00891D8C" w:rsidP="00891D8C">
      <w:pPr>
        <w:pStyle w:val="Caption"/>
        <w:spacing w:before="312"/>
        <w:rPr>
          <w:sz w:val="22"/>
          <w:szCs w:val="22"/>
        </w:rPr>
      </w:pPr>
      <w:r w:rsidRPr="006F65BF">
        <w:rPr>
          <w:sz w:val="22"/>
          <w:szCs w:val="22"/>
        </w:rPr>
        <w:t xml:space="preserve">Figure </w:t>
      </w:r>
      <w:r>
        <w:rPr>
          <w:sz w:val="22"/>
          <w:szCs w:val="22"/>
        </w:rPr>
        <w:t>3</w:t>
      </w:r>
      <w:r w:rsidRPr="006F65BF">
        <w:rPr>
          <w:sz w:val="22"/>
          <w:szCs w:val="22"/>
        </w:rPr>
        <w:t>:</w:t>
      </w:r>
      <w:r w:rsidR="008A639E">
        <w:rPr>
          <w:sz w:val="22"/>
          <w:szCs w:val="22"/>
        </w:rPr>
        <w:t xml:space="preserve"> </w:t>
      </w:r>
      <w:r w:rsidR="00A0713E">
        <w:rPr>
          <w:sz w:val="22"/>
          <w:szCs w:val="22"/>
          <w:lang w:val="en-SE"/>
        </w:rPr>
        <w:t>No o</w:t>
      </w:r>
      <w:r w:rsidR="00232EBB">
        <w:rPr>
          <w:sz w:val="22"/>
          <w:szCs w:val="22"/>
          <w:lang w:val="en-SE"/>
        </w:rPr>
        <w:t xml:space="preserve">verlapping of bits for UE_ID in </w:t>
      </w:r>
      <w:r w:rsidR="008A639E">
        <w:rPr>
          <w:sz w:val="22"/>
          <w:szCs w:val="22"/>
        </w:rPr>
        <w:t>Option 1</w:t>
      </w:r>
    </w:p>
    <w:p w14:paraId="69556D4E" w14:textId="7160BDF9" w:rsidR="00DD49AE" w:rsidRPr="009625DF" w:rsidRDefault="008A639E" w:rsidP="00DD49AE">
      <w:pPr>
        <w:spacing w:line="240" w:lineRule="auto"/>
        <w:jc w:val="center"/>
        <w:rPr>
          <w:rFonts w:eastAsiaTheme="minorEastAsia"/>
          <w:bCs/>
          <w:szCs w:val="22"/>
        </w:rPr>
      </w:pPr>
      <w:r>
        <w:rPr>
          <w:rFonts w:eastAsiaTheme="minorEastAsia"/>
          <w:bCs/>
          <w:noProof/>
          <w:szCs w:val="22"/>
        </w:rPr>
        <w:drawing>
          <wp:inline distT="0" distB="0" distL="0" distR="0" wp14:anchorId="2764F44E" wp14:editId="66FD1359">
            <wp:extent cx="5092606" cy="225360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bwMode="auto">
                    <a:xfrm>
                      <a:off x="0" y="0"/>
                      <a:ext cx="5092606" cy="2253600"/>
                    </a:xfrm>
                    <a:prstGeom prst="rect">
                      <a:avLst/>
                    </a:prstGeom>
                    <a:noFill/>
                  </pic:spPr>
                </pic:pic>
              </a:graphicData>
            </a:graphic>
          </wp:inline>
        </w:drawing>
      </w:r>
    </w:p>
    <w:p w14:paraId="739513F2" w14:textId="63B7F02E" w:rsidR="00DD49AE" w:rsidRPr="008A639E" w:rsidRDefault="00DD49AE" w:rsidP="008A639E">
      <w:pPr>
        <w:pStyle w:val="Caption"/>
        <w:spacing w:before="312"/>
        <w:rPr>
          <w:rFonts w:eastAsiaTheme="minorEastAsia"/>
          <w:bCs w:val="0"/>
          <w:szCs w:val="22"/>
          <w:lang w:val="en-GB"/>
        </w:rPr>
      </w:pPr>
      <w:r w:rsidRPr="006F65BF">
        <w:rPr>
          <w:sz w:val="22"/>
          <w:szCs w:val="22"/>
        </w:rPr>
        <w:t xml:space="preserve">Figure </w:t>
      </w:r>
      <w:r>
        <w:rPr>
          <w:sz w:val="22"/>
          <w:szCs w:val="22"/>
        </w:rPr>
        <w:t>4</w:t>
      </w:r>
      <w:r w:rsidRPr="006F65BF">
        <w:rPr>
          <w:sz w:val="22"/>
          <w:szCs w:val="22"/>
        </w:rPr>
        <w:t xml:space="preserve">: </w:t>
      </w:r>
      <w:r w:rsidR="00232EBB">
        <w:rPr>
          <w:sz w:val="22"/>
          <w:szCs w:val="22"/>
          <w:lang w:val="en-SE"/>
        </w:rPr>
        <w:t xml:space="preserve">No overlapping of bits for UE_ID in </w:t>
      </w:r>
      <w:r w:rsidR="008A639E">
        <w:rPr>
          <w:sz w:val="22"/>
          <w:szCs w:val="22"/>
        </w:rPr>
        <w:t>Option 2</w:t>
      </w:r>
    </w:p>
    <w:p w14:paraId="6974DC31" w14:textId="2EC4DEE9" w:rsidR="008A639E" w:rsidRDefault="00D90ECF" w:rsidP="00891D8C">
      <w:pPr>
        <w:spacing w:line="240" w:lineRule="auto"/>
      </w:pPr>
      <w:bookmarkStart w:id="7" w:name="OLE_LINK22"/>
      <w:bookmarkStart w:id="8" w:name="OLE_LINK23"/>
      <w:bookmarkEnd w:id="5"/>
      <w:bookmarkEnd w:id="6"/>
      <w:r>
        <w:t>For both Option 1 and Option 2, there is no issue of “overlapping bits” that exist in Option 3. K ensure</w:t>
      </w:r>
      <w:r w:rsidR="00267C1E">
        <w:t>s</w:t>
      </w:r>
      <w:r>
        <w:t xml:space="preserve"> that the UEs from LP-WUS subgroup can be optimally divided into different PEI subgroups. </w:t>
      </w:r>
      <w:r w:rsidR="00267C1E" w:rsidRPr="00021C4F">
        <w:t>It may happen that</w:t>
      </w:r>
      <w:r w:rsidR="00A0713E">
        <w:rPr>
          <w:lang w:val="en-SE"/>
        </w:rPr>
        <w:t xml:space="preserve"> </w:t>
      </w:r>
      <w:r w:rsidRPr="00021C4F">
        <w:t xml:space="preserve">two UEs are assigned to the same subgroup if the subgroup number indicated by bits of one UE's ID matches </w:t>
      </w:r>
      <w:r w:rsidR="00757772" w:rsidRPr="00021C4F">
        <w:t>with those</w:t>
      </w:r>
      <w:r w:rsidRPr="00021C4F">
        <w:rPr>
          <w:rStyle w:val="vlist-s"/>
          <w:vertAlign w:val="subscript"/>
        </w:rPr>
        <w:t>​</w:t>
      </w:r>
      <w:r w:rsidRPr="00021C4F">
        <w:t xml:space="preserve"> of another UE's ID</w:t>
      </w:r>
      <w:r w:rsidR="00757772" w:rsidRPr="00021C4F">
        <w:t xml:space="preserve"> for LP-WUS and PEI</w:t>
      </w:r>
      <w:r w:rsidRPr="00021C4F">
        <w:t xml:space="preserve">. However, the possibility of this case is quite low </w:t>
      </w:r>
      <w:r w:rsidR="00757772" w:rsidRPr="00021C4F">
        <w:t xml:space="preserve">as </w:t>
      </w:r>
      <w:r w:rsidRPr="00021C4F">
        <w:t>the generation of the UE_ID is entirely an independent and random event.</w:t>
      </w:r>
      <w:r>
        <w:t xml:space="preserve"> </w:t>
      </w:r>
    </w:p>
    <w:p w14:paraId="50B7F5DF" w14:textId="52D233AA" w:rsidR="008A639E" w:rsidRPr="00BE1529" w:rsidRDefault="008A639E" w:rsidP="008A639E">
      <w:pPr>
        <w:spacing w:line="240" w:lineRule="auto"/>
      </w:pPr>
      <w:r>
        <w:rPr>
          <w:rFonts w:eastAsiaTheme="minorEastAsia"/>
          <w:bCs/>
          <w:szCs w:val="22"/>
        </w:rPr>
        <w:t>The evaluation</w:t>
      </w:r>
      <w:r w:rsidRPr="006F65BF">
        <w:rPr>
          <w:rFonts w:eastAsiaTheme="minorEastAsia"/>
          <w:bCs/>
          <w:szCs w:val="22"/>
        </w:rPr>
        <w:t xml:space="preserve"> </w:t>
      </w:r>
      <w:r w:rsidR="002455B8">
        <w:rPr>
          <w:rFonts w:eastAsiaTheme="minorEastAsia"/>
          <w:bCs/>
          <w:szCs w:val="22"/>
          <w:lang w:val="en-SE"/>
        </w:rPr>
        <w:t>of</w:t>
      </w:r>
      <w:r w:rsidR="002455B8">
        <w:rPr>
          <w:rFonts w:eastAsiaTheme="minorEastAsia"/>
          <w:bCs/>
          <w:szCs w:val="22"/>
        </w:rPr>
        <w:t xml:space="preserve"> </w:t>
      </w:r>
      <w:r>
        <w:rPr>
          <w:rFonts w:eastAsiaTheme="minorEastAsia"/>
          <w:bCs/>
          <w:szCs w:val="22"/>
        </w:rPr>
        <w:t>power saving gain</w:t>
      </w:r>
      <w:r w:rsidRPr="006F65BF">
        <w:rPr>
          <w:rFonts w:eastAsiaTheme="minorEastAsia"/>
          <w:bCs/>
          <w:szCs w:val="22"/>
        </w:rPr>
        <w:t xml:space="preserve"> </w:t>
      </w:r>
      <w:r w:rsidR="00DF69FE">
        <w:rPr>
          <w:rFonts w:eastAsiaTheme="minorEastAsia"/>
          <w:bCs/>
          <w:szCs w:val="22"/>
          <w:lang w:val="en-SE"/>
        </w:rPr>
        <w:t xml:space="preserve">when UE monitors both LP-WUS and PEI versus when UE monitors only PEI </w:t>
      </w:r>
      <w:r>
        <w:rPr>
          <w:rFonts w:eastAsiaTheme="minorEastAsia"/>
          <w:bCs/>
          <w:szCs w:val="22"/>
        </w:rPr>
        <w:t>is presented in Figure 5</w:t>
      </w:r>
      <w:r w:rsidR="00DF69FE">
        <w:rPr>
          <w:rFonts w:eastAsiaTheme="minorEastAsia"/>
          <w:bCs/>
          <w:szCs w:val="22"/>
          <w:lang w:val="en-SE"/>
        </w:rPr>
        <w:t>.</w:t>
      </w:r>
      <w:r w:rsidRPr="006F65BF">
        <w:rPr>
          <w:rFonts w:eastAsiaTheme="minorEastAsia"/>
          <w:bCs/>
          <w:szCs w:val="22"/>
        </w:rPr>
        <w:t xml:space="preserve"> </w:t>
      </w:r>
      <w:r>
        <w:rPr>
          <w:rFonts w:eastAsiaTheme="minorEastAsia"/>
          <w:bCs/>
          <w:szCs w:val="22"/>
        </w:rPr>
        <w:t xml:space="preserve">The UE power consumption model is based on </w:t>
      </w:r>
      <w:r>
        <w:rPr>
          <w:rFonts w:eastAsiaTheme="minorEastAsia" w:hint="eastAsia"/>
          <w:bCs/>
          <w:szCs w:val="22"/>
        </w:rPr>
        <w:t>TR</w:t>
      </w:r>
      <w:r>
        <w:rPr>
          <w:rFonts w:eastAsiaTheme="minorEastAsia"/>
          <w:bCs/>
          <w:szCs w:val="22"/>
        </w:rPr>
        <w:t xml:space="preserve"> 38.840 and TR 38.869, with some of t</w:t>
      </w:r>
      <w:r w:rsidRPr="00721180">
        <w:rPr>
          <w:rFonts w:eastAsiaTheme="minorEastAsia"/>
          <w:bCs/>
          <w:szCs w:val="22"/>
        </w:rPr>
        <w:t>he evaluation assumptions listed in Appendix A</w:t>
      </w:r>
      <w:r>
        <w:rPr>
          <w:rFonts w:eastAsiaTheme="minorEastAsia"/>
          <w:bCs/>
          <w:szCs w:val="22"/>
        </w:rPr>
        <w:t xml:space="preserve">. </w:t>
      </w:r>
      <w:r w:rsidRPr="00995CF9">
        <w:rPr>
          <w:rFonts w:eastAsiaTheme="minorEastAsia"/>
          <w:bCs/>
          <w:szCs w:val="22"/>
        </w:rPr>
        <w:t xml:space="preserve">Rel-17 </w:t>
      </w:r>
      <w:r>
        <w:rPr>
          <w:rFonts w:eastAsiaTheme="minorEastAsia" w:hint="eastAsia"/>
          <w:bCs/>
          <w:szCs w:val="22"/>
        </w:rPr>
        <w:t>PEI</w:t>
      </w:r>
      <w:r w:rsidRPr="00995CF9">
        <w:rPr>
          <w:rFonts w:eastAsiaTheme="minorEastAsia"/>
          <w:bCs/>
          <w:szCs w:val="22"/>
        </w:rPr>
        <w:t xml:space="preserve"> procedure is used as </w:t>
      </w:r>
      <w:r>
        <w:rPr>
          <w:rFonts w:eastAsiaTheme="minorEastAsia"/>
          <w:bCs/>
          <w:szCs w:val="22"/>
        </w:rPr>
        <w:t xml:space="preserve">the </w:t>
      </w:r>
      <w:r w:rsidRPr="00995CF9">
        <w:rPr>
          <w:rFonts w:eastAsiaTheme="minorEastAsia"/>
          <w:bCs/>
          <w:szCs w:val="22"/>
        </w:rPr>
        <w:t>baseline</w:t>
      </w:r>
      <w:r>
        <w:rPr>
          <w:rFonts w:eastAsiaTheme="minorEastAsia"/>
          <w:bCs/>
          <w:szCs w:val="22"/>
        </w:rPr>
        <w:t xml:space="preserve"> with an </w:t>
      </w:r>
      <w:r w:rsidRPr="00995CF9">
        <w:rPr>
          <w:rFonts w:eastAsiaTheme="minorEastAsia"/>
          <w:bCs/>
          <w:szCs w:val="22"/>
        </w:rPr>
        <w:t>RRM relaxation</w:t>
      </w:r>
      <w:r>
        <w:rPr>
          <w:rFonts w:eastAsiaTheme="minorEastAsia"/>
          <w:bCs/>
          <w:szCs w:val="22"/>
        </w:rPr>
        <w:t xml:space="preserve"> allowing for one neighbor cell measurement </w:t>
      </w:r>
      <w:r w:rsidRPr="00995CF9">
        <w:rPr>
          <w:rFonts w:eastAsiaTheme="minorEastAsia"/>
          <w:bCs/>
          <w:szCs w:val="22"/>
        </w:rPr>
        <w:t>per 3 I-DRX cycles</w:t>
      </w:r>
      <w:r>
        <w:rPr>
          <w:rFonts w:eastAsiaTheme="minorEastAsia"/>
          <w:bCs/>
          <w:szCs w:val="22"/>
        </w:rPr>
        <w:t>. T</w:t>
      </w:r>
      <w:r w:rsidRPr="00995CF9">
        <w:rPr>
          <w:rFonts w:eastAsiaTheme="minorEastAsia"/>
          <w:bCs/>
          <w:szCs w:val="22"/>
        </w:rPr>
        <w:t>he number of subgroups for PEI and LP-WUS is</w:t>
      </w:r>
      <w:r>
        <w:rPr>
          <w:rFonts w:eastAsiaTheme="minorEastAsia"/>
          <w:bCs/>
          <w:szCs w:val="22"/>
        </w:rPr>
        <w:t xml:space="preserve"> configured to be</w:t>
      </w:r>
      <w:r w:rsidRPr="00995CF9">
        <w:rPr>
          <w:rFonts w:eastAsiaTheme="minorEastAsia"/>
          <w:bCs/>
          <w:szCs w:val="22"/>
        </w:rPr>
        <w:t xml:space="preserve"> 8</w:t>
      </w:r>
      <w:r w:rsidR="00B91711">
        <w:rPr>
          <w:rFonts w:eastAsiaTheme="minorEastAsia"/>
          <w:bCs/>
          <w:szCs w:val="22"/>
        </w:rPr>
        <w:t xml:space="preserve"> and 16 respectively</w:t>
      </w:r>
      <w:r>
        <w:rPr>
          <w:rFonts w:eastAsiaTheme="minorEastAsia"/>
          <w:bCs/>
          <w:szCs w:val="22"/>
        </w:rPr>
        <w:t xml:space="preserve">, and the UE only needs to receive 1 </w:t>
      </w:r>
      <w:r>
        <w:rPr>
          <w:rFonts w:eastAsiaTheme="minorEastAsia" w:hint="eastAsia"/>
          <w:bCs/>
          <w:szCs w:val="22"/>
        </w:rPr>
        <w:t>SSB</w:t>
      </w:r>
      <w:r>
        <w:rPr>
          <w:rFonts w:eastAsiaTheme="minorEastAsia"/>
          <w:bCs/>
          <w:szCs w:val="22"/>
        </w:rPr>
        <w:t xml:space="preserve"> </w:t>
      </w:r>
      <w:r>
        <w:rPr>
          <w:rFonts w:eastAsiaTheme="minorEastAsia" w:hint="eastAsia"/>
          <w:bCs/>
          <w:szCs w:val="22"/>
        </w:rPr>
        <w:t>for</w:t>
      </w:r>
      <w:r>
        <w:rPr>
          <w:rFonts w:eastAsiaTheme="minorEastAsia"/>
          <w:bCs/>
          <w:szCs w:val="22"/>
        </w:rPr>
        <w:t xml:space="preserve"> finer re-synchronization after ramp-up, </w:t>
      </w:r>
      <w:r>
        <w:t xml:space="preserve">assuming that </w:t>
      </w:r>
      <w:r w:rsidRPr="00995CF9">
        <w:rPr>
          <w:rFonts w:eastAsiaTheme="minorEastAsia"/>
          <w:bCs/>
          <w:szCs w:val="22"/>
        </w:rPr>
        <w:t xml:space="preserve">LP-WUR can help main receiver </w:t>
      </w:r>
      <w:r>
        <w:rPr>
          <w:rFonts w:eastAsiaTheme="minorEastAsia"/>
          <w:bCs/>
          <w:szCs w:val="22"/>
        </w:rPr>
        <w:t>achieve</w:t>
      </w:r>
      <w:r w:rsidRPr="00995CF9">
        <w:rPr>
          <w:rFonts w:eastAsiaTheme="minorEastAsia"/>
          <w:bCs/>
          <w:szCs w:val="22"/>
        </w:rPr>
        <w:t xml:space="preserve"> coarse sync</w:t>
      </w:r>
      <w:r>
        <w:rPr>
          <w:rFonts w:eastAsiaTheme="minorEastAsia"/>
          <w:bCs/>
          <w:szCs w:val="22"/>
        </w:rPr>
        <w:t xml:space="preserve">. </w:t>
      </w:r>
      <w:r>
        <w:rPr>
          <w:rFonts w:eastAsiaTheme="minorEastAsia" w:hint="eastAsia"/>
          <w:bCs/>
          <w:szCs w:val="22"/>
        </w:rPr>
        <w:t>The</w:t>
      </w:r>
      <w:r w:rsidRPr="00B53F0D">
        <w:t xml:space="preserve"> </w:t>
      </w:r>
      <w:r w:rsidRPr="00B53F0D">
        <w:rPr>
          <w:rFonts w:eastAsiaTheme="minorEastAsia"/>
          <w:bCs/>
          <w:szCs w:val="22"/>
        </w:rPr>
        <w:t xml:space="preserve">paging probability </w:t>
      </w:r>
      <w:r>
        <w:rPr>
          <w:rFonts w:eastAsiaTheme="minorEastAsia"/>
          <w:bCs/>
          <w:szCs w:val="22"/>
        </w:rPr>
        <w:t>for each individual</w:t>
      </w:r>
      <w:r w:rsidRPr="00B53F0D">
        <w:rPr>
          <w:rFonts w:eastAsiaTheme="minorEastAsia"/>
          <w:bCs/>
          <w:szCs w:val="22"/>
        </w:rPr>
        <w:t xml:space="preserve"> UE is </w:t>
      </w:r>
      <w:r>
        <w:rPr>
          <w:rFonts w:eastAsiaTheme="minorEastAsia"/>
          <w:bCs/>
          <w:szCs w:val="22"/>
        </w:rPr>
        <w:t xml:space="preserve">set to </w:t>
      </w:r>
      <w:r w:rsidRPr="00B53F0D">
        <w:rPr>
          <w:rFonts w:eastAsiaTheme="minorEastAsia"/>
          <w:bCs/>
          <w:szCs w:val="22"/>
        </w:rPr>
        <w:t>1%</w:t>
      </w:r>
      <w:r>
        <w:rPr>
          <w:rFonts w:eastAsiaTheme="minorEastAsia"/>
          <w:bCs/>
          <w:szCs w:val="22"/>
        </w:rPr>
        <w:t xml:space="preserve">, and </w:t>
      </w:r>
      <w:r w:rsidRPr="00D57857">
        <w:rPr>
          <w:rFonts w:eastAsiaTheme="minorEastAsia"/>
          <w:bCs/>
          <w:szCs w:val="22"/>
        </w:rPr>
        <w:t>UEs are independently and randomly assigned to LP-WUS and PEI subgroups</w:t>
      </w:r>
      <w:r>
        <w:rPr>
          <w:rFonts w:eastAsiaTheme="minorEastAsia"/>
          <w:bCs/>
          <w:szCs w:val="22"/>
        </w:rPr>
        <w:t>.</w:t>
      </w:r>
      <w:r w:rsidRPr="006E51A9">
        <w:t xml:space="preserve"> </w:t>
      </w:r>
      <w:r w:rsidRPr="006E51A9">
        <w:rPr>
          <w:rFonts w:eastAsiaTheme="minorEastAsia"/>
          <w:bCs/>
          <w:szCs w:val="22"/>
        </w:rPr>
        <w:t>To simplify the evaluation, we ignore the RACH procedure in the analysis.</w:t>
      </w:r>
    </w:p>
    <w:p w14:paraId="3C6052AA" w14:textId="77777777" w:rsidR="008A639E" w:rsidRDefault="008A639E" w:rsidP="008A639E">
      <w:pPr>
        <w:spacing w:line="240" w:lineRule="auto"/>
        <w:jc w:val="center"/>
        <w:rPr>
          <w:rFonts w:eastAsiaTheme="minorEastAsia"/>
          <w:bCs/>
          <w:szCs w:val="22"/>
        </w:rPr>
      </w:pPr>
      <w:r>
        <w:rPr>
          <w:rFonts w:eastAsiaTheme="minorEastAsia"/>
          <w:bCs/>
          <w:noProof/>
          <w:szCs w:val="22"/>
        </w:rPr>
        <w:lastRenderedPageBreak/>
        <w:drawing>
          <wp:inline distT="0" distB="0" distL="0" distR="0" wp14:anchorId="39487B88" wp14:editId="489B7FE1">
            <wp:extent cx="5249058" cy="2694744"/>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tretch>
                      <a:fillRect/>
                    </a:stretch>
                  </pic:blipFill>
                  <pic:spPr bwMode="auto">
                    <a:xfrm>
                      <a:off x="0" y="0"/>
                      <a:ext cx="5249058" cy="2694744"/>
                    </a:xfrm>
                    <a:prstGeom prst="rect">
                      <a:avLst/>
                    </a:prstGeom>
                    <a:noFill/>
                  </pic:spPr>
                </pic:pic>
              </a:graphicData>
            </a:graphic>
          </wp:inline>
        </w:drawing>
      </w:r>
    </w:p>
    <w:p w14:paraId="565017C0" w14:textId="77283CEB" w:rsidR="008A639E" w:rsidRPr="00DB3E04" w:rsidRDefault="008A639E" w:rsidP="008A639E">
      <w:pPr>
        <w:pStyle w:val="Caption"/>
        <w:spacing w:before="312"/>
        <w:rPr>
          <w:sz w:val="22"/>
          <w:szCs w:val="22"/>
        </w:rPr>
      </w:pPr>
      <w:r w:rsidRPr="006F65BF">
        <w:rPr>
          <w:sz w:val="22"/>
          <w:szCs w:val="22"/>
        </w:rPr>
        <w:t xml:space="preserve">Figure </w:t>
      </w:r>
      <w:r>
        <w:rPr>
          <w:sz w:val="22"/>
          <w:szCs w:val="22"/>
        </w:rPr>
        <w:t>5</w:t>
      </w:r>
      <w:r w:rsidRPr="006F65BF">
        <w:rPr>
          <w:sz w:val="22"/>
          <w:szCs w:val="22"/>
        </w:rPr>
        <w:t xml:space="preserve">: </w:t>
      </w:r>
      <w:r w:rsidRPr="00DB3E04">
        <w:rPr>
          <w:sz w:val="22"/>
          <w:szCs w:val="22"/>
        </w:rPr>
        <w:t>Evaluation results of power saving gain for</w:t>
      </w:r>
      <w:r>
        <w:rPr>
          <w:sz w:val="22"/>
          <w:szCs w:val="22"/>
        </w:rPr>
        <w:t xml:space="preserve"> UE monitoring LP-WUS with/without PEI</w:t>
      </w:r>
    </w:p>
    <w:p w14:paraId="6B9EB61C" w14:textId="61B24CB2" w:rsidR="008A639E" w:rsidRDefault="008A639E" w:rsidP="00891D8C">
      <w:pPr>
        <w:spacing w:line="240" w:lineRule="auto"/>
        <w:rPr>
          <w:rFonts w:eastAsiaTheme="minorEastAsia"/>
          <w:bCs/>
          <w:szCs w:val="22"/>
        </w:rPr>
      </w:pPr>
      <w:r w:rsidRPr="006E51A9">
        <w:rPr>
          <w:rFonts w:eastAsiaTheme="minorEastAsia"/>
          <w:bCs/>
          <w:szCs w:val="22"/>
        </w:rPr>
        <w:t xml:space="preserve">The results </w:t>
      </w:r>
      <w:r w:rsidRPr="00A874CE">
        <w:rPr>
          <w:rFonts w:eastAsiaTheme="minorEastAsia"/>
          <w:bCs/>
          <w:szCs w:val="22"/>
        </w:rPr>
        <w:t xml:space="preserve">indicate </w:t>
      </w:r>
      <w:r w:rsidRPr="006E51A9">
        <w:rPr>
          <w:rFonts w:eastAsiaTheme="minorEastAsia"/>
          <w:bCs/>
          <w:szCs w:val="22"/>
        </w:rPr>
        <w:t xml:space="preserve">the UE can achieve an additional power saving gain of approximately </w:t>
      </w:r>
      <w:r w:rsidR="00B571BC">
        <w:rPr>
          <w:rFonts w:eastAsiaTheme="minorEastAsia"/>
          <w:bCs/>
          <w:szCs w:val="22"/>
        </w:rPr>
        <w:t>3</w:t>
      </w:r>
      <w:r w:rsidRPr="006E51A9">
        <w:rPr>
          <w:rFonts w:eastAsiaTheme="minorEastAsia"/>
          <w:bCs/>
          <w:szCs w:val="22"/>
        </w:rPr>
        <w:t>%</w:t>
      </w:r>
      <w:r w:rsidR="00B571BC">
        <w:rPr>
          <w:rFonts w:eastAsiaTheme="minorEastAsia"/>
          <w:bCs/>
          <w:szCs w:val="22"/>
        </w:rPr>
        <w:t>~6%</w:t>
      </w:r>
      <w:r w:rsidRPr="006E51A9">
        <w:rPr>
          <w:rFonts w:eastAsiaTheme="minorEastAsia"/>
          <w:bCs/>
          <w:szCs w:val="22"/>
        </w:rPr>
        <w:t xml:space="preserve"> by monitoring PEI after receiving LP-WUS</w:t>
      </w:r>
      <w:r>
        <w:rPr>
          <w:rFonts w:eastAsiaTheme="minorEastAsia"/>
          <w:bCs/>
          <w:szCs w:val="22"/>
        </w:rPr>
        <w:t>.</w:t>
      </w:r>
      <w:r w:rsidRPr="006E51A9">
        <w:rPr>
          <w:rFonts w:eastAsiaTheme="minorEastAsia"/>
          <w:bCs/>
          <w:szCs w:val="22"/>
        </w:rPr>
        <w:t xml:space="preserve"> </w:t>
      </w:r>
      <w:r w:rsidR="00A50019">
        <w:rPr>
          <w:rFonts w:eastAsiaTheme="minorEastAsia"/>
          <w:bCs/>
          <w:szCs w:val="22"/>
          <w:lang w:val="en-SE"/>
        </w:rPr>
        <w:t>The additional power saving is due to the fact that the UE MR goes back to sleep if the PEI indicates that the UE is not paged.</w:t>
      </w:r>
    </w:p>
    <w:p w14:paraId="0FF90705" w14:textId="64705E64" w:rsidR="005E3213" w:rsidRPr="006F65BF" w:rsidRDefault="005E3213" w:rsidP="005E3213">
      <w:pPr>
        <w:spacing w:line="240" w:lineRule="auto"/>
        <w:rPr>
          <w:rFonts w:eastAsiaTheme="minorEastAsia"/>
          <w:bCs/>
          <w:szCs w:val="22"/>
        </w:rPr>
      </w:pPr>
      <w:r>
        <w:rPr>
          <w:rFonts w:eastAsiaTheme="minorEastAsia"/>
          <w:bCs/>
          <w:szCs w:val="22"/>
        </w:rPr>
        <w:t>I</w:t>
      </w:r>
      <w:r w:rsidRPr="006F65BF">
        <w:rPr>
          <w:rFonts w:eastAsiaTheme="minorEastAsia"/>
          <w:bCs/>
          <w:szCs w:val="22"/>
        </w:rPr>
        <w:t xml:space="preserve">n Table </w:t>
      </w:r>
      <w:r>
        <w:rPr>
          <w:rFonts w:eastAsiaTheme="minorEastAsia"/>
          <w:bCs/>
          <w:szCs w:val="22"/>
        </w:rPr>
        <w:t>2, we also provide the numerical</w:t>
      </w:r>
      <w:r w:rsidRPr="006F65BF" w:rsidDel="00C31284">
        <w:rPr>
          <w:rFonts w:eastAsiaTheme="minorEastAsia"/>
          <w:bCs/>
          <w:szCs w:val="22"/>
        </w:rPr>
        <w:t xml:space="preserve"> </w:t>
      </w:r>
      <w:r>
        <w:rPr>
          <w:rFonts w:eastAsiaTheme="minorEastAsia"/>
          <w:bCs/>
          <w:szCs w:val="22"/>
        </w:rPr>
        <w:t>analysis</w:t>
      </w:r>
      <w:r w:rsidRPr="006F65BF">
        <w:rPr>
          <w:rFonts w:eastAsiaTheme="minorEastAsia"/>
          <w:bCs/>
          <w:szCs w:val="22"/>
        </w:rPr>
        <w:t xml:space="preserve"> </w:t>
      </w:r>
      <w:r>
        <w:rPr>
          <w:rFonts w:eastAsiaTheme="minorEastAsia"/>
          <w:bCs/>
          <w:szCs w:val="22"/>
        </w:rPr>
        <w:t xml:space="preserve">on </w:t>
      </w:r>
      <w:r w:rsidR="00DF69FE">
        <w:rPr>
          <w:rFonts w:eastAsiaTheme="minorEastAsia"/>
          <w:bCs/>
          <w:szCs w:val="22"/>
          <w:lang w:val="en-SE"/>
        </w:rPr>
        <w:t>paging false alarm rate</w:t>
      </w:r>
      <w:r w:rsidR="00DF69FE" w:rsidRPr="006F65BF">
        <w:rPr>
          <w:rFonts w:eastAsiaTheme="minorEastAsia"/>
          <w:bCs/>
          <w:szCs w:val="22"/>
        </w:rPr>
        <w:t xml:space="preserve"> </w:t>
      </w:r>
      <w:r w:rsidR="00C702DA">
        <w:rPr>
          <w:rFonts w:eastAsiaTheme="minorEastAsia"/>
          <w:bCs/>
          <w:szCs w:val="22"/>
        </w:rPr>
        <w:t xml:space="preserve">for </w:t>
      </w:r>
      <w:r w:rsidR="005775C9">
        <w:rPr>
          <w:rFonts w:eastAsiaTheme="minorEastAsia"/>
          <w:bCs/>
          <w:szCs w:val="22"/>
        </w:rPr>
        <w:t>the above configuration</w:t>
      </w:r>
      <w:r w:rsidRPr="006F65BF">
        <w:rPr>
          <w:rFonts w:eastAsiaTheme="minorEastAsia"/>
          <w:bCs/>
          <w:szCs w:val="22"/>
        </w:rPr>
        <w:t xml:space="preserve">. The paging false alarm rate for arbitrary </w:t>
      </w:r>
      <w:r w:rsidRPr="006F65BF">
        <w:rPr>
          <w:rFonts w:eastAsiaTheme="minorEastAsia" w:hint="eastAsia"/>
          <w:bCs/>
          <w:szCs w:val="22"/>
        </w:rPr>
        <w:t>UE</w:t>
      </w:r>
      <w:r w:rsidRPr="006F65BF">
        <w:rPr>
          <w:rFonts w:eastAsiaTheme="minorEastAsia"/>
          <w:bCs/>
          <w:szCs w:val="22"/>
        </w:rPr>
        <w:t xml:space="preserve"> comes from the </w:t>
      </w:r>
      <w:r w:rsidRPr="006F65BF">
        <w:rPr>
          <w:rFonts w:eastAsiaTheme="minorEastAsia" w:hint="eastAsia"/>
          <w:bCs/>
          <w:szCs w:val="22"/>
        </w:rPr>
        <w:t>probability</w:t>
      </w:r>
      <w:r w:rsidRPr="006F65BF">
        <w:rPr>
          <w:rFonts w:eastAsiaTheme="minorEastAsia"/>
          <w:bCs/>
          <w:szCs w:val="22"/>
        </w:rPr>
        <w:t xml:space="preserve"> that UE receives the invalid paging when the </w:t>
      </w:r>
      <w:r w:rsidRPr="006F65BF">
        <w:rPr>
          <w:rFonts w:eastAsiaTheme="minorEastAsia" w:hint="eastAsia"/>
          <w:bCs/>
          <w:szCs w:val="22"/>
        </w:rPr>
        <w:t>subgroup</w:t>
      </w:r>
      <w:r w:rsidRPr="006F65BF">
        <w:rPr>
          <w:rFonts w:eastAsiaTheme="minorEastAsia"/>
          <w:bCs/>
          <w:szCs w:val="22"/>
        </w:rPr>
        <w:t xml:space="preserve"> </w:t>
      </w:r>
      <w:r w:rsidRPr="006F65BF">
        <w:rPr>
          <w:rFonts w:eastAsiaTheme="minorEastAsia" w:hint="eastAsia"/>
          <w:bCs/>
          <w:szCs w:val="22"/>
        </w:rPr>
        <w:t>of</w:t>
      </w:r>
      <w:r w:rsidRPr="006F65BF">
        <w:rPr>
          <w:rFonts w:eastAsiaTheme="minorEastAsia"/>
          <w:bCs/>
          <w:szCs w:val="22"/>
        </w:rPr>
        <w:t xml:space="preserve"> </w:t>
      </w:r>
      <w:r w:rsidRPr="006F65BF">
        <w:rPr>
          <w:rFonts w:eastAsiaTheme="minorEastAsia" w:hint="eastAsia"/>
          <w:bCs/>
          <w:szCs w:val="22"/>
        </w:rPr>
        <w:t>this</w:t>
      </w:r>
      <w:r w:rsidRPr="006F65BF">
        <w:rPr>
          <w:rFonts w:eastAsiaTheme="minorEastAsia"/>
          <w:bCs/>
          <w:szCs w:val="22"/>
        </w:rPr>
        <w:t xml:space="preserve"> UE is indicated by LP-WUS</w:t>
      </w:r>
      <w:r w:rsidRPr="006F65BF">
        <w:rPr>
          <w:rFonts w:eastAsiaTheme="minorEastAsia" w:hint="eastAsia"/>
          <w:bCs/>
          <w:szCs w:val="22"/>
        </w:rPr>
        <w:t xml:space="preserve"> to</w:t>
      </w:r>
      <w:r w:rsidRPr="006F65BF">
        <w:rPr>
          <w:rFonts w:eastAsiaTheme="minorEastAsia"/>
          <w:bCs/>
          <w:szCs w:val="22"/>
        </w:rPr>
        <w:t xml:space="preserve"> </w:t>
      </w:r>
      <w:r w:rsidRPr="006F65BF">
        <w:rPr>
          <w:rFonts w:eastAsiaTheme="minorEastAsia" w:hint="eastAsia"/>
          <w:bCs/>
          <w:szCs w:val="22"/>
        </w:rPr>
        <w:t>wake</w:t>
      </w:r>
      <w:r w:rsidRPr="006F65BF">
        <w:rPr>
          <w:rFonts w:eastAsiaTheme="minorEastAsia"/>
          <w:bCs/>
          <w:szCs w:val="22"/>
        </w:rPr>
        <w:t xml:space="preserve"> </w:t>
      </w:r>
      <w:r w:rsidRPr="006F65BF">
        <w:rPr>
          <w:rFonts w:eastAsiaTheme="minorEastAsia" w:hint="eastAsia"/>
          <w:bCs/>
          <w:szCs w:val="22"/>
        </w:rPr>
        <w:t>u</w:t>
      </w:r>
      <w:r w:rsidRPr="006F65BF">
        <w:rPr>
          <w:rFonts w:eastAsiaTheme="minorEastAsia"/>
          <w:bCs/>
          <w:szCs w:val="22"/>
        </w:rPr>
        <w:t>p to monitor legacy PO/PEI.</w:t>
      </w:r>
    </w:p>
    <w:p w14:paraId="5F8EFF7D" w14:textId="2FDA4540" w:rsidR="005E3213" w:rsidRPr="009B3FAA" w:rsidRDefault="005E3213" w:rsidP="005E3213">
      <w:pPr>
        <w:spacing w:line="240" w:lineRule="auto"/>
        <w:jc w:val="center"/>
        <w:rPr>
          <w:rFonts w:eastAsiaTheme="minorEastAsia"/>
          <w:b/>
          <w:bCs/>
          <w:szCs w:val="22"/>
        </w:rPr>
      </w:pPr>
    </w:p>
    <w:p w14:paraId="7EEC7145" w14:textId="37529484" w:rsidR="009B3FAA" w:rsidRDefault="009B3FAA" w:rsidP="009B3FAA">
      <w:pPr>
        <w:pStyle w:val="Caption"/>
        <w:keepNext/>
      </w:pPr>
      <w:r w:rsidRPr="009B3FAA">
        <w:rPr>
          <w:sz w:val="22"/>
        </w:rPr>
        <w:t xml:space="preserve">Table </w:t>
      </w:r>
      <w:r w:rsidRPr="009B3FAA">
        <w:rPr>
          <w:sz w:val="22"/>
        </w:rPr>
        <w:fldChar w:fldCharType="begin"/>
      </w:r>
      <w:r w:rsidRPr="009B3FAA">
        <w:rPr>
          <w:sz w:val="22"/>
        </w:rPr>
        <w:instrText xml:space="preserve"> SEQ Table \* ARABIC </w:instrText>
      </w:r>
      <w:r w:rsidRPr="009B3FAA">
        <w:rPr>
          <w:sz w:val="22"/>
        </w:rPr>
        <w:fldChar w:fldCharType="separate"/>
      </w:r>
      <w:r w:rsidR="00923131">
        <w:rPr>
          <w:noProof/>
          <w:sz w:val="22"/>
        </w:rPr>
        <w:t>2</w:t>
      </w:r>
      <w:r w:rsidRPr="009B3FAA">
        <w:rPr>
          <w:sz w:val="22"/>
        </w:rPr>
        <w:fldChar w:fldCharType="end"/>
      </w:r>
      <w:r w:rsidRPr="009B3FAA">
        <w:rPr>
          <w:sz w:val="22"/>
        </w:rPr>
        <w:t>: Paging FAR for one UE monitoring LP-WUS &amp; PEI with/without introducing offset K</w:t>
      </w:r>
    </w:p>
    <w:tbl>
      <w:tblPr>
        <w:tblStyle w:val="TableGrid"/>
        <w:tblW w:w="9634" w:type="dxa"/>
        <w:tblLook w:val="04A0" w:firstRow="1" w:lastRow="0" w:firstColumn="1" w:lastColumn="0" w:noHBand="0" w:noVBand="1"/>
      </w:tblPr>
      <w:tblGrid>
        <w:gridCol w:w="2122"/>
        <w:gridCol w:w="3543"/>
        <w:gridCol w:w="3969"/>
      </w:tblGrid>
      <w:tr w:rsidR="005E3213" w:rsidRPr="009625DF" w14:paraId="3B38CE4F" w14:textId="77777777" w:rsidTr="00B91711">
        <w:tc>
          <w:tcPr>
            <w:tcW w:w="2122" w:type="dxa"/>
            <w:vMerge w:val="restart"/>
            <w:vAlign w:val="center"/>
          </w:tcPr>
          <w:p w14:paraId="0BEC52DA" w14:textId="77777777" w:rsidR="005E3213" w:rsidRPr="009625DF" w:rsidRDefault="005E3213" w:rsidP="00B91711">
            <w:pPr>
              <w:spacing w:before="312" w:line="240" w:lineRule="auto"/>
              <w:jc w:val="center"/>
              <w:rPr>
                <w:rFonts w:eastAsiaTheme="minorEastAsia"/>
                <w:b/>
                <w:bCs/>
                <w:szCs w:val="22"/>
              </w:rPr>
            </w:pPr>
            <w:r w:rsidRPr="009625DF">
              <w:rPr>
                <w:rFonts w:eastAsiaTheme="minorEastAsia"/>
                <w:b/>
                <w:bCs/>
                <w:szCs w:val="22"/>
              </w:rPr>
              <w:t>Number of UEs in one PO</w:t>
            </w:r>
          </w:p>
        </w:tc>
        <w:tc>
          <w:tcPr>
            <w:tcW w:w="7512" w:type="dxa"/>
            <w:gridSpan w:val="2"/>
            <w:vAlign w:val="center"/>
          </w:tcPr>
          <w:p w14:paraId="04333304" w14:textId="77777777" w:rsidR="005E3213" w:rsidRPr="009625DF" w:rsidRDefault="005E3213" w:rsidP="00B91711">
            <w:pPr>
              <w:spacing w:before="312" w:line="240" w:lineRule="auto"/>
              <w:jc w:val="center"/>
              <w:rPr>
                <w:rFonts w:eastAsiaTheme="minorEastAsia"/>
                <w:b/>
                <w:bCs/>
                <w:szCs w:val="22"/>
              </w:rPr>
            </w:pPr>
            <w:r w:rsidRPr="009625DF">
              <w:rPr>
                <w:rFonts w:eastAsiaTheme="minorEastAsia"/>
                <w:b/>
                <w:bCs/>
                <w:szCs w:val="22"/>
              </w:rPr>
              <w:t>Paging false alarm rate</w:t>
            </w:r>
            <w:r>
              <w:rPr>
                <w:rFonts w:eastAsiaTheme="minorEastAsia"/>
                <w:b/>
                <w:bCs/>
                <w:szCs w:val="22"/>
              </w:rPr>
              <w:t xml:space="preserve"> for one UE</w:t>
            </w:r>
          </w:p>
        </w:tc>
      </w:tr>
      <w:tr w:rsidR="005E3213" w:rsidRPr="009625DF" w14:paraId="2A9EFD54" w14:textId="77777777" w:rsidTr="00B91711">
        <w:tc>
          <w:tcPr>
            <w:tcW w:w="2122" w:type="dxa"/>
            <w:vMerge/>
            <w:vAlign w:val="center"/>
          </w:tcPr>
          <w:p w14:paraId="0D4F8CD6" w14:textId="77777777" w:rsidR="005E3213" w:rsidRPr="009625DF" w:rsidRDefault="005E3213" w:rsidP="00B91711">
            <w:pPr>
              <w:spacing w:before="312" w:line="240" w:lineRule="auto"/>
              <w:jc w:val="center"/>
              <w:rPr>
                <w:rFonts w:eastAsiaTheme="minorEastAsia"/>
                <w:b/>
                <w:bCs/>
                <w:szCs w:val="22"/>
              </w:rPr>
            </w:pPr>
          </w:p>
        </w:tc>
        <w:tc>
          <w:tcPr>
            <w:tcW w:w="3543" w:type="dxa"/>
            <w:vAlign w:val="center"/>
          </w:tcPr>
          <w:p w14:paraId="3FDAA2F1" w14:textId="77777777" w:rsidR="005E3213" w:rsidRPr="009625DF" w:rsidRDefault="005E3213" w:rsidP="00B91711">
            <w:pPr>
              <w:spacing w:before="312" w:line="240" w:lineRule="auto"/>
              <w:jc w:val="center"/>
              <w:rPr>
                <w:rFonts w:eastAsiaTheme="minorEastAsia"/>
                <w:b/>
                <w:bCs/>
                <w:szCs w:val="22"/>
              </w:rPr>
            </w:pPr>
            <w:r w:rsidRPr="009625DF">
              <w:rPr>
                <w:rFonts w:eastAsiaTheme="minorEastAsia"/>
                <w:b/>
                <w:bCs/>
                <w:szCs w:val="22"/>
              </w:rPr>
              <w:t>LP-WUS</w:t>
            </w:r>
            <w:r>
              <w:rPr>
                <w:rFonts w:eastAsiaTheme="minorEastAsia"/>
                <w:b/>
                <w:bCs/>
                <w:szCs w:val="22"/>
              </w:rPr>
              <w:t xml:space="preserve"> + PEI without offset K</w:t>
            </w:r>
          </w:p>
        </w:tc>
        <w:tc>
          <w:tcPr>
            <w:tcW w:w="3969" w:type="dxa"/>
            <w:vAlign w:val="center"/>
          </w:tcPr>
          <w:p w14:paraId="41A9D00B" w14:textId="5C8B4BC2" w:rsidR="005E3213" w:rsidRPr="009B3FAA" w:rsidRDefault="005E3213" w:rsidP="00B91711">
            <w:pPr>
              <w:spacing w:before="312" w:line="240" w:lineRule="auto"/>
              <w:jc w:val="center"/>
              <w:rPr>
                <w:rFonts w:eastAsiaTheme="minorEastAsia"/>
                <w:b/>
                <w:bCs/>
                <w:szCs w:val="22"/>
              </w:rPr>
            </w:pPr>
            <w:r w:rsidRPr="009625DF">
              <w:rPr>
                <w:rFonts w:eastAsiaTheme="minorEastAsia"/>
                <w:b/>
                <w:bCs/>
                <w:szCs w:val="22"/>
              </w:rPr>
              <w:t>LP-WUS</w:t>
            </w:r>
            <w:r>
              <w:rPr>
                <w:rFonts w:eastAsiaTheme="minorEastAsia"/>
                <w:b/>
                <w:bCs/>
                <w:szCs w:val="22"/>
              </w:rPr>
              <w:t xml:space="preserve"> + PEI with offset K</w:t>
            </w:r>
            <w:r w:rsidR="00B6664E">
              <w:rPr>
                <w:rFonts w:eastAsiaTheme="minorEastAsia"/>
                <w:b/>
                <w:bCs/>
                <w:szCs w:val="22"/>
              </w:rPr>
              <w:t xml:space="preserve"> = 8</w:t>
            </w:r>
          </w:p>
        </w:tc>
      </w:tr>
      <w:tr w:rsidR="005E3213" w:rsidRPr="009625DF" w14:paraId="7C1F8A43" w14:textId="77777777" w:rsidTr="00B91711">
        <w:tc>
          <w:tcPr>
            <w:tcW w:w="2122" w:type="dxa"/>
            <w:vAlign w:val="center"/>
          </w:tcPr>
          <w:p w14:paraId="3069565C" w14:textId="2E68F716" w:rsidR="005E3213" w:rsidRPr="009625DF" w:rsidRDefault="004448E4" w:rsidP="00B91711">
            <w:pPr>
              <w:spacing w:before="312" w:line="240" w:lineRule="auto"/>
              <w:jc w:val="center"/>
              <w:rPr>
                <w:rFonts w:eastAsiaTheme="minorEastAsia"/>
                <w:bCs/>
                <w:szCs w:val="22"/>
              </w:rPr>
            </w:pPr>
            <w:r>
              <w:rPr>
                <w:rFonts w:eastAsiaTheme="minorEastAsia"/>
                <w:bCs/>
                <w:szCs w:val="22"/>
              </w:rPr>
              <w:t>128</w:t>
            </w:r>
          </w:p>
        </w:tc>
        <w:tc>
          <w:tcPr>
            <w:tcW w:w="3543" w:type="dxa"/>
            <w:vAlign w:val="center"/>
          </w:tcPr>
          <w:p w14:paraId="5422CEE7" w14:textId="68337234" w:rsidR="005E3213" w:rsidRPr="009625DF" w:rsidRDefault="004448E4" w:rsidP="00B91711">
            <w:pPr>
              <w:spacing w:before="312" w:line="240" w:lineRule="auto"/>
              <w:jc w:val="center"/>
              <w:rPr>
                <w:rFonts w:eastAsiaTheme="minorEastAsia"/>
                <w:bCs/>
                <w:szCs w:val="22"/>
              </w:rPr>
            </w:pPr>
            <w:r>
              <w:rPr>
                <w:rFonts w:eastAsiaTheme="minorEastAsia" w:hint="eastAsia"/>
                <w:bCs/>
                <w:szCs w:val="22"/>
              </w:rPr>
              <w:t>8</w:t>
            </w:r>
            <w:r>
              <w:rPr>
                <w:rFonts w:eastAsiaTheme="minorEastAsia"/>
                <w:bCs/>
                <w:szCs w:val="22"/>
              </w:rPr>
              <w:t>7.1%</w:t>
            </w:r>
          </w:p>
        </w:tc>
        <w:tc>
          <w:tcPr>
            <w:tcW w:w="3969" w:type="dxa"/>
            <w:vAlign w:val="center"/>
          </w:tcPr>
          <w:p w14:paraId="566858B2" w14:textId="6ACE3674" w:rsidR="005E3213" w:rsidRPr="009625DF" w:rsidRDefault="004448E4" w:rsidP="00B91711">
            <w:pPr>
              <w:spacing w:before="312" w:line="240" w:lineRule="auto"/>
              <w:jc w:val="center"/>
              <w:rPr>
                <w:rFonts w:eastAsiaTheme="minorEastAsia"/>
                <w:bCs/>
                <w:szCs w:val="22"/>
              </w:rPr>
            </w:pPr>
            <w:r>
              <w:rPr>
                <w:rFonts w:eastAsiaTheme="minorEastAsia" w:hint="eastAsia"/>
                <w:bCs/>
                <w:szCs w:val="22"/>
              </w:rPr>
              <w:t>1</w:t>
            </w:r>
            <w:r>
              <w:rPr>
                <w:rFonts w:eastAsiaTheme="minorEastAsia"/>
                <w:bCs/>
                <w:szCs w:val="22"/>
              </w:rPr>
              <w:t>3.9%</w:t>
            </w:r>
          </w:p>
        </w:tc>
      </w:tr>
      <w:tr w:rsidR="005E3213" w:rsidRPr="009625DF" w14:paraId="497AFBD6" w14:textId="77777777" w:rsidTr="00B91711">
        <w:tc>
          <w:tcPr>
            <w:tcW w:w="2122" w:type="dxa"/>
            <w:vAlign w:val="center"/>
          </w:tcPr>
          <w:p w14:paraId="6108383B" w14:textId="3BAD7231" w:rsidR="005E3213" w:rsidRPr="009625DF" w:rsidRDefault="004448E4" w:rsidP="00B91711">
            <w:pPr>
              <w:spacing w:before="312" w:line="240" w:lineRule="auto"/>
              <w:jc w:val="center"/>
              <w:rPr>
                <w:rFonts w:eastAsiaTheme="minorEastAsia"/>
                <w:bCs/>
                <w:szCs w:val="22"/>
              </w:rPr>
            </w:pPr>
            <w:r>
              <w:rPr>
                <w:rFonts w:eastAsiaTheme="minorEastAsia"/>
                <w:bCs/>
                <w:szCs w:val="22"/>
              </w:rPr>
              <w:t>160</w:t>
            </w:r>
          </w:p>
        </w:tc>
        <w:tc>
          <w:tcPr>
            <w:tcW w:w="3543" w:type="dxa"/>
            <w:vAlign w:val="center"/>
          </w:tcPr>
          <w:p w14:paraId="13620E12" w14:textId="13999C7E" w:rsidR="005E3213" w:rsidRPr="009625DF" w:rsidRDefault="004448E4" w:rsidP="00B91711">
            <w:pPr>
              <w:spacing w:before="312" w:line="240" w:lineRule="auto"/>
              <w:jc w:val="center"/>
              <w:rPr>
                <w:rFonts w:eastAsiaTheme="minorEastAsia"/>
                <w:bCs/>
                <w:szCs w:val="22"/>
              </w:rPr>
            </w:pPr>
            <w:r>
              <w:rPr>
                <w:rFonts w:eastAsiaTheme="minorEastAsia" w:hint="eastAsia"/>
                <w:bCs/>
                <w:szCs w:val="22"/>
              </w:rPr>
              <w:t>8</w:t>
            </w:r>
            <w:r>
              <w:rPr>
                <w:rFonts w:eastAsiaTheme="minorEastAsia"/>
                <w:bCs/>
                <w:szCs w:val="22"/>
              </w:rPr>
              <w:t>9.6%</w:t>
            </w:r>
          </w:p>
        </w:tc>
        <w:tc>
          <w:tcPr>
            <w:tcW w:w="3969" w:type="dxa"/>
            <w:vAlign w:val="center"/>
          </w:tcPr>
          <w:p w14:paraId="33C28BD3" w14:textId="23791561" w:rsidR="005E3213" w:rsidRPr="009625DF" w:rsidRDefault="004448E4" w:rsidP="00B91711">
            <w:pPr>
              <w:spacing w:before="312" w:line="240" w:lineRule="auto"/>
              <w:jc w:val="center"/>
              <w:rPr>
                <w:rFonts w:eastAsiaTheme="minorEastAsia"/>
                <w:bCs/>
                <w:szCs w:val="22"/>
              </w:rPr>
            </w:pPr>
            <w:r>
              <w:rPr>
                <w:rFonts w:eastAsiaTheme="minorEastAsia" w:hint="eastAsia"/>
                <w:bCs/>
                <w:szCs w:val="22"/>
              </w:rPr>
              <w:t>1</w:t>
            </w:r>
            <w:r>
              <w:rPr>
                <w:rFonts w:eastAsiaTheme="minorEastAsia"/>
                <w:bCs/>
                <w:szCs w:val="22"/>
              </w:rPr>
              <w:t>7.2%</w:t>
            </w:r>
          </w:p>
        </w:tc>
      </w:tr>
      <w:tr w:rsidR="005622A0" w:rsidRPr="009625DF" w14:paraId="167CD9F8" w14:textId="77777777" w:rsidTr="00B91711">
        <w:tc>
          <w:tcPr>
            <w:tcW w:w="2122" w:type="dxa"/>
            <w:vAlign w:val="center"/>
          </w:tcPr>
          <w:p w14:paraId="0E1C26F3" w14:textId="1E00E969" w:rsidR="005622A0" w:rsidRPr="009625DF" w:rsidRDefault="004448E4" w:rsidP="005622A0">
            <w:pPr>
              <w:spacing w:before="312" w:line="240" w:lineRule="auto"/>
              <w:jc w:val="center"/>
              <w:rPr>
                <w:rFonts w:eastAsiaTheme="minorEastAsia"/>
                <w:bCs/>
                <w:szCs w:val="22"/>
              </w:rPr>
            </w:pPr>
            <w:r>
              <w:rPr>
                <w:rFonts w:eastAsiaTheme="minorEastAsia"/>
                <w:bCs/>
                <w:szCs w:val="22"/>
              </w:rPr>
              <w:t>192</w:t>
            </w:r>
          </w:p>
        </w:tc>
        <w:tc>
          <w:tcPr>
            <w:tcW w:w="3543" w:type="dxa"/>
            <w:vAlign w:val="center"/>
          </w:tcPr>
          <w:p w14:paraId="690EE276" w14:textId="2F9A9BC4" w:rsidR="005622A0" w:rsidRPr="009625DF" w:rsidRDefault="004448E4" w:rsidP="005622A0">
            <w:pPr>
              <w:spacing w:before="312" w:line="240" w:lineRule="auto"/>
              <w:jc w:val="center"/>
              <w:rPr>
                <w:rFonts w:eastAsiaTheme="minorEastAsia"/>
                <w:bCs/>
                <w:szCs w:val="22"/>
              </w:rPr>
            </w:pPr>
            <w:r>
              <w:rPr>
                <w:rFonts w:eastAsiaTheme="minorEastAsia" w:hint="eastAsia"/>
                <w:bCs/>
                <w:szCs w:val="22"/>
              </w:rPr>
              <w:t>9</w:t>
            </w:r>
            <w:r>
              <w:rPr>
                <w:rFonts w:eastAsiaTheme="minorEastAsia"/>
                <w:bCs/>
                <w:szCs w:val="22"/>
              </w:rPr>
              <w:t>1.2%</w:t>
            </w:r>
          </w:p>
        </w:tc>
        <w:tc>
          <w:tcPr>
            <w:tcW w:w="3969" w:type="dxa"/>
            <w:vAlign w:val="center"/>
          </w:tcPr>
          <w:p w14:paraId="7B12ACD1" w14:textId="7E4F7CA1" w:rsidR="005622A0" w:rsidRPr="009625DF" w:rsidRDefault="004448E4" w:rsidP="005622A0">
            <w:pPr>
              <w:spacing w:before="312" w:line="240" w:lineRule="auto"/>
              <w:jc w:val="center"/>
              <w:rPr>
                <w:rFonts w:eastAsiaTheme="minorEastAsia"/>
                <w:bCs/>
                <w:szCs w:val="22"/>
              </w:rPr>
            </w:pPr>
            <w:r>
              <w:rPr>
                <w:rFonts w:eastAsiaTheme="minorEastAsia" w:hint="eastAsia"/>
                <w:bCs/>
                <w:szCs w:val="22"/>
              </w:rPr>
              <w:t>2</w:t>
            </w:r>
            <w:r>
              <w:rPr>
                <w:rFonts w:eastAsiaTheme="minorEastAsia"/>
                <w:bCs/>
                <w:szCs w:val="22"/>
              </w:rPr>
              <w:t>0.5%</w:t>
            </w:r>
          </w:p>
        </w:tc>
      </w:tr>
      <w:tr w:rsidR="005E3213" w:rsidRPr="009625DF" w14:paraId="3A591B25" w14:textId="77777777" w:rsidTr="00B91711">
        <w:tc>
          <w:tcPr>
            <w:tcW w:w="2122" w:type="dxa"/>
            <w:vAlign w:val="center"/>
          </w:tcPr>
          <w:p w14:paraId="4EC2C54D" w14:textId="573D7673" w:rsidR="005E3213" w:rsidRPr="009625DF" w:rsidRDefault="004448E4" w:rsidP="00B91711">
            <w:pPr>
              <w:spacing w:before="312" w:line="240" w:lineRule="auto"/>
              <w:jc w:val="center"/>
              <w:rPr>
                <w:rFonts w:eastAsiaTheme="minorEastAsia"/>
                <w:bCs/>
                <w:szCs w:val="22"/>
              </w:rPr>
            </w:pPr>
            <w:r>
              <w:rPr>
                <w:rFonts w:eastAsiaTheme="minorEastAsia" w:hint="eastAsia"/>
                <w:bCs/>
                <w:szCs w:val="22"/>
              </w:rPr>
              <w:t>2</w:t>
            </w:r>
            <w:r>
              <w:rPr>
                <w:rFonts w:eastAsiaTheme="minorEastAsia"/>
                <w:bCs/>
                <w:szCs w:val="22"/>
              </w:rPr>
              <w:t>24</w:t>
            </w:r>
          </w:p>
        </w:tc>
        <w:tc>
          <w:tcPr>
            <w:tcW w:w="3543" w:type="dxa"/>
            <w:vAlign w:val="center"/>
          </w:tcPr>
          <w:p w14:paraId="2117FC62" w14:textId="4C2DD111" w:rsidR="005E3213" w:rsidRPr="009625DF" w:rsidDel="00AF7E79" w:rsidRDefault="004448E4" w:rsidP="00B91711">
            <w:pPr>
              <w:spacing w:before="312" w:line="240" w:lineRule="auto"/>
              <w:jc w:val="center"/>
              <w:rPr>
                <w:rFonts w:eastAsiaTheme="minorEastAsia"/>
                <w:bCs/>
                <w:szCs w:val="22"/>
              </w:rPr>
            </w:pPr>
            <w:r>
              <w:rPr>
                <w:rFonts w:eastAsiaTheme="minorEastAsia" w:hint="eastAsia"/>
                <w:bCs/>
                <w:szCs w:val="22"/>
              </w:rPr>
              <w:t>9</w:t>
            </w:r>
            <w:r>
              <w:rPr>
                <w:rFonts w:eastAsiaTheme="minorEastAsia"/>
                <w:bCs/>
                <w:szCs w:val="22"/>
              </w:rPr>
              <w:t>2.4%</w:t>
            </w:r>
          </w:p>
        </w:tc>
        <w:tc>
          <w:tcPr>
            <w:tcW w:w="3969" w:type="dxa"/>
            <w:vAlign w:val="center"/>
          </w:tcPr>
          <w:p w14:paraId="3039F42C" w14:textId="451BB835" w:rsidR="005E3213" w:rsidRDefault="004448E4" w:rsidP="00B91711">
            <w:pPr>
              <w:spacing w:before="312" w:line="240" w:lineRule="auto"/>
              <w:jc w:val="center"/>
              <w:rPr>
                <w:rFonts w:eastAsiaTheme="minorEastAsia"/>
                <w:bCs/>
                <w:szCs w:val="22"/>
              </w:rPr>
            </w:pPr>
            <w:r>
              <w:rPr>
                <w:rFonts w:eastAsiaTheme="minorEastAsia" w:hint="eastAsia"/>
                <w:bCs/>
                <w:szCs w:val="22"/>
              </w:rPr>
              <w:t>2</w:t>
            </w:r>
            <w:r>
              <w:rPr>
                <w:rFonts w:eastAsiaTheme="minorEastAsia"/>
                <w:bCs/>
                <w:szCs w:val="22"/>
              </w:rPr>
              <w:t>3.6%</w:t>
            </w:r>
          </w:p>
        </w:tc>
      </w:tr>
      <w:tr w:rsidR="005E3213" w:rsidRPr="009625DF" w14:paraId="5D52C028" w14:textId="77777777" w:rsidTr="00B91711">
        <w:tc>
          <w:tcPr>
            <w:tcW w:w="2122" w:type="dxa"/>
            <w:vAlign w:val="center"/>
          </w:tcPr>
          <w:p w14:paraId="07732825" w14:textId="4FD8A6D7" w:rsidR="005E3213" w:rsidRDefault="004448E4" w:rsidP="00B91711">
            <w:pPr>
              <w:spacing w:before="312" w:line="240" w:lineRule="auto"/>
              <w:jc w:val="center"/>
              <w:rPr>
                <w:rFonts w:eastAsiaTheme="minorEastAsia"/>
                <w:bCs/>
                <w:szCs w:val="22"/>
              </w:rPr>
            </w:pPr>
            <w:r>
              <w:rPr>
                <w:rFonts w:eastAsiaTheme="minorEastAsia"/>
                <w:bCs/>
                <w:szCs w:val="22"/>
              </w:rPr>
              <w:t>256</w:t>
            </w:r>
          </w:p>
        </w:tc>
        <w:tc>
          <w:tcPr>
            <w:tcW w:w="3543" w:type="dxa"/>
            <w:vAlign w:val="center"/>
          </w:tcPr>
          <w:p w14:paraId="67D7D4C7" w14:textId="2D6BD437" w:rsidR="005E3213" w:rsidRPr="009625DF" w:rsidDel="00AF7E79" w:rsidRDefault="004448E4" w:rsidP="00B91711">
            <w:pPr>
              <w:spacing w:before="312" w:line="240" w:lineRule="auto"/>
              <w:jc w:val="center"/>
              <w:rPr>
                <w:rFonts w:eastAsiaTheme="minorEastAsia"/>
                <w:bCs/>
                <w:szCs w:val="22"/>
              </w:rPr>
            </w:pPr>
            <w:r>
              <w:rPr>
                <w:rFonts w:eastAsiaTheme="minorEastAsia" w:hint="eastAsia"/>
                <w:bCs/>
                <w:szCs w:val="22"/>
              </w:rPr>
              <w:t>9</w:t>
            </w:r>
            <w:r>
              <w:rPr>
                <w:rFonts w:eastAsiaTheme="minorEastAsia"/>
                <w:bCs/>
                <w:szCs w:val="22"/>
              </w:rPr>
              <w:t>3.3%</w:t>
            </w:r>
          </w:p>
        </w:tc>
        <w:tc>
          <w:tcPr>
            <w:tcW w:w="3969" w:type="dxa"/>
            <w:vAlign w:val="center"/>
          </w:tcPr>
          <w:p w14:paraId="5E0ABF1E" w14:textId="6E80F12E" w:rsidR="005E3213" w:rsidRDefault="004448E4" w:rsidP="00B91711">
            <w:pPr>
              <w:spacing w:before="312" w:line="240" w:lineRule="auto"/>
              <w:jc w:val="center"/>
              <w:rPr>
                <w:rFonts w:eastAsiaTheme="minorEastAsia"/>
                <w:bCs/>
                <w:szCs w:val="22"/>
              </w:rPr>
            </w:pPr>
            <w:r>
              <w:rPr>
                <w:rFonts w:eastAsiaTheme="minorEastAsia" w:hint="eastAsia"/>
                <w:bCs/>
                <w:szCs w:val="22"/>
              </w:rPr>
              <w:t>2</w:t>
            </w:r>
            <w:r>
              <w:rPr>
                <w:rFonts w:eastAsiaTheme="minorEastAsia"/>
                <w:bCs/>
                <w:szCs w:val="22"/>
              </w:rPr>
              <w:t>6.5%</w:t>
            </w:r>
          </w:p>
        </w:tc>
      </w:tr>
    </w:tbl>
    <w:p w14:paraId="4EF2DA93" w14:textId="0D3165A7" w:rsidR="005E3213" w:rsidRPr="00CF27EA" w:rsidRDefault="005E3213" w:rsidP="00CF27EA">
      <w:pPr>
        <w:spacing w:before="240" w:line="240" w:lineRule="auto"/>
        <w:rPr>
          <w:rFonts w:eastAsiaTheme="minorEastAsia"/>
          <w:bCs/>
          <w:szCs w:val="22"/>
        </w:rPr>
      </w:pPr>
      <w:r w:rsidRPr="009625DF">
        <w:rPr>
          <w:rFonts w:eastAsiaTheme="minorEastAsia"/>
          <w:bCs/>
          <w:szCs w:val="22"/>
        </w:rPr>
        <w:lastRenderedPageBreak/>
        <w:t>As seen from the results</w:t>
      </w:r>
      <w:r>
        <w:rPr>
          <w:rFonts w:eastAsiaTheme="minorEastAsia"/>
          <w:bCs/>
          <w:szCs w:val="22"/>
        </w:rPr>
        <w:t xml:space="preserve"> in Table 2</w:t>
      </w:r>
      <w:r w:rsidRPr="009625DF">
        <w:rPr>
          <w:rFonts w:eastAsiaTheme="minorEastAsia"/>
          <w:bCs/>
          <w:szCs w:val="22"/>
        </w:rPr>
        <w:t xml:space="preserve">, the UE can achieve a great reduction of paging false alarm rate </w:t>
      </w:r>
      <w:r>
        <w:rPr>
          <w:rFonts w:eastAsiaTheme="minorEastAsia"/>
          <w:bCs/>
          <w:szCs w:val="22"/>
        </w:rPr>
        <w:t xml:space="preserve">when an offset K is used in </w:t>
      </w:r>
      <w:r w:rsidR="005B0C4F">
        <w:rPr>
          <w:rFonts w:eastAsiaTheme="minorEastAsia"/>
          <w:bCs/>
          <w:szCs w:val="22"/>
          <w:lang w:val="en-SE"/>
        </w:rPr>
        <w:t xml:space="preserve">the </w:t>
      </w:r>
      <w:r>
        <w:rPr>
          <w:rFonts w:eastAsiaTheme="minorEastAsia"/>
          <w:bCs/>
          <w:szCs w:val="22"/>
        </w:rPr>
        <w:t xml:space="preserve">formula to </w:t>
      </w:r>
      <w:r w:rsidR="005B0C4F">
        <w:rPr>
          <w:rFonts w:eastAsiaTheme="minorEastAsia"/>
          <w:bCs/>
          <w:szCs w:val="22"/>
          <w:lang w:val="en-SE"/>
        </w:rPr>
        <w:t xml:space="preserve">divide </w:t>
      </w:r>
      <w:r>
        <w:rPr>
          <w:rFonts w:eastAsiaTheme="minorEastAsia"/>
          <w:bCs/>
          <w:szCs w:val="22"/>
        </w:rPr>
        <w:t>UEs into different subgroups of PEI and LP-WUS as much as possible</w:t>
      </w:r>
      <w:r w:rsidRPr="009625DF">
        <w:rPr>
          <w:rFonts w:eastAsiaTheme="minorEastAsia"/>
          <w:bCs/>
          <w:szCs w:val="22"/>
        </w:rPr>
        <w:t>.</w:t>
      </w:r>
    </w:p>
    <w:p w14:paraId="3707842B" w14:textId="43AFBB87" w:rsidR="00C23CB3" w:rsidRPr="00CF27EA" w:rsidRDefault="00C23CB3" w:rsidP="00891D8C">
      <w:pPr>
        <w:spacing w:line="240" w:lineRule="auto"/>
        <w:rPr>
          <w:b/>
        </w:rPr>
      </w:pPr>
      <w:r w:rsidRPr="00754857">
        <w:rPr>
          <w:b/>
        </w:rPr>
        <w:t xml:space="preserve">Observation </w:t>
      </w:r>
      <w:r w:rsidR="00E20E76">
        <w:rPr>
          <w:b/>
        </w:rPr>
        <w:t>4</w:t>
      </w:r>
      <w:r w:rsidRPr="00754857">
        <w:rPr>
          <w:b/>
        </w:rPr>
        <w:t>:</w:t>
      </w:r>
      <w:r w:rsidR="00021C4F">
        <w:rPr>
          <w:b/>
        </w:rPr>
        <w:t xml:space="preserve"> </w:t>
      </w:r>
      <w:r w:rsidRPr="00CF27EA">
        <w:rPr>
          <w:b/>
        </w:rPr>
        <w:t>An offset K can be introduced in the UE_ID based subgrouping formula to avoid the potential subgrouping duplication and obtain additional power saving gain when monitoring LP-WUS and PEI.</w:t>
      </w:r>
    </w:p>
    <w:p w14:paraId="726D6C6B" w14:textId="375EF5A0" w:rsidR="00995CF9" w:rsidRDefault="00D90ECF" w:rsidP="00891D8C">
      <w:pPr>
        <w:spacing w:line="240" w:lineRule="auto"/>
      </w:pPr>
      <w:r>
        <w:t>However, for Option 1, K depends on the number of subgroups configured for PEI. This implies that the network always needs to provide PEI configuration to configure/enable LP-WUS which is restricting the NW for LP-WUS feature. Also, if NW changes PEI configuration, UE needs to re-calculate the UE_UD for LP-WUS which makes the UE implementation complicated. Hence, we propose that Option 2 with fixed value of K equal to 8 as the solution for UE_ID based subgrouping.</w:t>
      </w:r>
      <w:bookmarkEnd w:id="7"/>
      <w:bookmarkEnd w:id="8"/>
      <w:r w:rsidR="006F6A92">
        <w:t xml:space="preserve"> Table 3 summarizes the pros and cons of each solution option.</w:t>
      </w:r>
    </w:p>
    <w:p w14:paraId="5101D09E" w14:textId="773364C7" w:rsidR="005B0C4F" w:rsidRPr="00966908" w:rsidRDefault="005B0C4F" w:rsidP="00891D8C">
      <w:pPr>
        <w:spacing w:line="240" w:lineRule="auto"/>
        <w:rPr>
          <w:b/>
          <w:lang w:val="en-SE"/>
        </w:rPr>
      </w:pPr>
      <w:r w:rsidRPr="00966908">
        <w:rPr>
          <w:b/>
          <w:lang w:val="en-SE"/>
        </w:rPr>
        <w:t xml:space="preserve">Observation 5: Option 1 restricts NW </w:t>
      </w:r>
      <w:proofErr w:type="spellStart"/>
      <w:r w:rsidRPr="00966908">
        <w:rPr>
          <w:b/>
          <w:lang w:val="en-SE"/>
        </w:rPr>
        <w:t>behavior</w:t>
      </w:r>
      <w:proofErr w:type="spellEnd"/>
      <w:r w:rsidRPr="00966908">
        <w:rPr>
          <w:b/>
          <w:lang w:val="en-SE"/>
        </w:rPr>
        <w:t xml:space="preserve"> and complicates NW implementation.</w:t>
      </w:r>
    </w:p>
    <w:p w14:paraId="7F0A7DD2" w14:textId="47F61A98" w:rsidR="009B3FAA" w:rsidRPr="009B3FAA" w:rsidRDefault="009B3FAA" w:rsidP="009B3FAA">
      <w:pPr>
        <w:pStyle w:val="Caption"/>
        <w:keepNext/>
        <w:rPr>
          <w:sz w:val="22"/>
        </w:rPr>
      </w:pPr>
      <w:r w:rsidRPr="009B3FAA">
        <w:rPr>
          <w:sz w:val="22"/>
        </w:rPr>
        <w:t xml:space="preserve">Table </w:t>
      </w:r>
      <w:r w:rsidRPr="009B3FAA">
        <w:rPr>
          <w:sz w:val="22"/>
        </w:rPr>
        <w:fldChar w:fldCharType="begin"/>
      </w:r>
      <w:r w:rsidRPr="009B3FAA">
        <w:rPr>
          <w:sz w:val="22"/>
        </w:rPr>
        <w:instrText xml:space="preserve"> SEQ Table \* ARABIC </w:instrText>
      </w:r>
      <w:r w:rsidRPr="009B3FAA">
        <w:rPr>
          <w:sz w:val="22"/>
        </w:rPr>
        <w:fldChar w:fldCharType="separate"/>
      </w:r>
      <w:r w:rsidR="00923131">
        <w:rPr>
          <w:noProof/>
          <w:sz w:val="22"/>
        </w:rPr>
        <w:t>3</w:t>
      </w:r>
      <w:r w:rsidRPr="009B3FAA">
        <w:rPr>
          <w:sz w:val="22"/>
        </w:rPr>
        <w:fldChar w:fldCharType="end"/>
      </w:r>
      <w:r w:rsidRPr="009B3FAA">
        <w:rPr>
          <w:sz w:val="22"/>
        </w:rPr>
        <w:t xml:space="preserve">: </w:t>
      </w:r>
      <w:r w:rsidR="007127DD" w:rsidRPr="009B3FAA">
        <w:rPr>
          <w:sz w:val="22"/>
        </w:rPr>
        <w:t>Comparison</w:t>
      </w:r>
      <w:r w:rsidRPr="009B3FAA">
        <w:rPr>
          <w:sz w:val="22"/>
        </w:rPr>
        <w:t xml:space="preserve"> of solutions</w:t>
      </w:r>
    </w:p>
    <w:tbl>
      <w:tblPr>
        <w:tblStyle w:val="TableGrid"/>
        <w:tblW w:w="0" w:type="auto"/>
        <w:tblLook w:val="04A0" w:firstRow="1" w:lastRow="0" w:firstColumn="1" w:lastColumn="0" w:noHBand="0" w:noVBand="1"/>
      </w:tblPr>
      <w:tblGrid>
        <w:gridCol w:w="1413"/>
        <w:gridCol w:w="3827"/>
        <w:gridCol w:w="4389"/>
      </w:tblGrid>
      <w:tr w:rsidR="009735D0" w14:paraId="38786902" w14:textId="1719C0E1" w:rsidTr="009B3FAA">
        <w:tc>
          <w:tcPr>
            <w:tcW w:w="1413" w:type="dxa"/>
          </w:tcPr>
          <w:p w14:paraId="60C7AC33" w14:textId="4B73E011" w:rsidR="009735D0" w:rsidRDefault="009735D0" w:rsidP="00891D8C">
            <w:pPr>
              <w:spacing w:line="240" w:lineRule="auto"/>
            </w:pPr>
            <w:r>
              <w:t>Solution</w:t>
            </w:r>
          </w:p>
        </w:tc>
        <w:tc>
          <w:tcPr>
            <w:tcW w:w="3827" w:type="dxa"/>
          </w:tcPr>
          <w:p w14:paraId="6726041B" w14:textId="109DB994" w:rsidR="009735D0" w:rsidRDefault="009735D0" w:rsidP="00891D8C">
            <w:pPr>
              <w:spacing w:line="240" w:lineRule="auto"/>
            </w:pPr>
            <w:r>
              <w:t>Pros</w:t>
            </w:r>
          </w:p>
        </w:tc>
        <w:tc>
          <w:tcPr>
            <w:tcW w:w="4389" w:type="dxa"/>
          </w:tcPr>
          <w:p w14:paraId="520925D2" w14:textId="16D839C0" w:rsidR="009735D0" w:rsidRDefault="009735D0" w:rsidP="00891D8C">
            <w:pPr>
              <w:spacing w:line="240" w:lineRule="auto"/>
            </w:pPr>
            <w:r>
              <w:t>Cons</w:t>
            </w:r>
          </w:p>
        </w:tc>
      </w:tr>
      <w:tr w:rsidR="009735D0" w14:paraId="467EE58F" w14:textId="43FCB7F7" w:rsidTr="009B3FAA">
        <w:tc>
          <w:tcPr>
            <w:tcW w:w="1413" w:type="dxa"/>
          </w:tcPr>
          <w:p w14:paraId="7E614C76" w14:textId="5D41973D" w:rsidR="009735D0" w:rsidRDefault="009735D0" w:rsidP="00891D8C">
            <w:pPr>
              <w:spacing w:line="240" w:lineRule="auto"/>
            </w:pPr>
            <w:r>
              <w:t>Option 1</w:t>
            </w:r>
          </w:p>
        </w:tc>
        <w:tc>
          <w:tcPr>
            <w:tcW w:w="3827" w:type="dxa"/>
          </w:tcPr>
          <w:p w14:paraId="75BF49CB" w14:textId="77777777" w:rsidR="009735D0" w:rsidRDefault="009735D0" w:rsidP="00891D8C">
            <w:pPr>
              <w:spacing w:line="240" w:lineRule="auto"/>
            </w:pPr>
          </w:p>
        </w:tc>
        <w:tc>
          <w:tcPr>
            <w:tcW w:w="4389" w:type="dxa"/>
          </w:tcPr>
          <w:p w14:paraId="2F3F11E3" w14:textId="77777777" w:rsidR="009735D0" w:rsidRDefault="00173AFB" w:rsidP="00173AFB">
            <w:pPr>
              <w:pStyle w:val="ListParagraph"/>
              <w:numPr>
                <w:ilvl w:val="0"/>
                <w:numId w:val="6"/>
              </w:numPr>
              <w:spacing w:line="240" w:lineRule="auto"/>
              <w:ind w:firstLineChars="0"/>
            </w:pPr>
            <w:r>
              <w:t>NW always needs to provide PEI configuration to configure/enable LP-WUS (i.e., unnecessary restriction on the NW)</w:t>
            </w:r>
          </w:p>
          <w:p w14:paraId="512A4DEE" w14:textId="322BD1DF" w:rsidR="00173AFB" w:rsidRPr="00173AFB" w:rsidRDefault="00173AFB" w:rsidP="009B3FAA">
            <w:pPr>
              <w:pStyle w:val="ListParagraph"/>
              <w:numPr>
                <w:ilvl w:val="0"/>
                <w:numId w:val="6"/>
              </w:numPr>
              <w:spacing w:line="240" w:lineRule="auto"/>
              <w:ind w:firstLineChars="0"/>
            </w:pPr>
            <w:r>
              <w:t>Change of PEI configuration requires re-calculation of LP-WUS subgroup ID (i.e., complicated UE implementation)</w:t>
            </w:r>
          </w:p>
        </w:tc>
      </w:tr>
      <w:tr w:rsidR="009735D0" w14:paraId="5825936A" w14:textId="5EFC7D13" w:rsidTr="009B3FAA">
        <w:tc>
          <w:tcPr>
            <w:tcW w:w="1413" w:type="dxa"/>
          </w:tcPr>
          <w:p w14:paraId="0D397FAF" w14:textId="3221494D" w:rsidR="009735D0" w:rsidRDefault="009735D0" w:rsidP="00891D8C">
            <w:pPr>
              <w:spacing w:line="240" w:lineRule="auto"/>
            </w:pPr>
            <w:r>
              <w:t>Option 2</w:t>
            </w:r>
          </w:p>
        </w:tc>
        <w:tc>
          <w:tcPr>
            <w:tcW w:w="3827" w:type="dxa"/>
          </w:tcPr>
          <w:p w14:paraId="71E42327" w14:textId="1C516B2C" w:rsidR="009735D0" w:rsidRPr="00173AFB" w:rsidRDefault="00173AFB" w:rsidP="009B3FAA">
            <w:pPr>
              <w:pStyle w:val="ListParagraph"/>
              <w:numPr>
                <w:ilvl w:val="0"/>
                <w:numId w:val="6"/>
              </w:numPr>
              <w:spacing w:line="240" w:lineRule="auto"/>
              <w:ind w:firstLineChars="0"/>
            </w:pPr>
            <w:r>
              <w:t>With “K = fixed offset”, does not depend on PEI configuration</w:t>
            </w:r>
          </w:p>
        </w:tc>
        <w:tc>
          <w:tcPr>
            <w:tcW w:w="4389" w:type="dxa"/>
          </w:tcPr>
          <w:p w14:paraId="17572509" w14:textId="311A98A5" w:rsidR="009735D0" w:rsidRPr="00173AFB" w:rsidRDefault="00173AFB" w:rsidP="009B3FAA">
            <w:pPr>
              <w:pStyle w:val="ListParagraph"/>
              <w:numPr>
                <w:ilvl w:val="0"/>
                <w:numId w:val="6"/>
              </w:numPr>
              <w:spacing w:line="240" w:lineRule="auto"/>
              <w:ind w:firstLineChars="0"/>
            </w:pPr>
            <w:r>
              <w:t>With “K = configurable”, more complex than “K = fixed offset”</w:t>
            </w:r>
          </w:p>
        </w:tc>
      </w:tr>
      <w:tr w:rsidR="009735D0" w14:paraId="2697954C" w14:textId="053489AA" w:rsidTr="009B3FAA">
        <w:tc>
          <w:tcPr>
            <w:tcW w:w="1413" w:type="dxa"/>
          </w:tcPr>
          <w:p w14:paraId="34953A47" w14:textId="715EBADA" w:rsidR="009735D0" w:rsidRDefault="009735D0" w:rsidP="00891D8C">
            <w:pPr>
              <w:spacing w:line="240" w:lineRule="auto"/>
            </w:pPr>
            <w:r>
              <w:t>Option 3</w:t>
            </w:r>
          </w:p>
        </w:tc>
        <w:tc>
          <w:tcPr>
            <w:tcW w:w="3827" w:type="dxa"/>
          </w:tcPr>
          <w:p w14:paraId="5BE9776E" w14:textId="48A0EFEB" w:rsidR="009735D0" w:rsidRPr="00173AFB" w:rsidRDefault="00173AFB" w:rsidP="009B3FAA">
            <w:pPr>
              <w:pStyle w:val="ListParagraph"/>
              <w:numPr>
                <w:ilvl w:val="0"/>
                <w:numId w:val="6"/>
              </w:numPr>
              <w:spacing w:line="240" w:lineRule="auto"/>
              <w:ind w:firstLineChars="0"/>
            </w:pPr>
            <w:r>
              <w:t>Simple</w:t>
            </w:r>
          </w:p>
        </w:tc>
        <w:tc>
          <w:tcPr>
            <w:tcW w:w="4389" w:type="dxa"/>
          </w:tcPr>
          <w:p w14:paraId="4B91E57F" w14:textId="4E9AFF05" w:rsidR="009735D0" w:rsidRPr="00173AFB" w:rsidRDefault="00173AFB" w:rsidP="009B3FAA">
            <w:pPr>
              <w:pStyle w:val="ListParagraph"/>
              <w:numPr>
                <w:ilvl w:val="0"/>
                <w:numId w:val="6"/>
              </w:numPr>
              <w:spacing w:line="240" w:lineRule="auto"/>
              <w:ind w:firstLineChars="0"/>
            </w:pPr>
            <w:r>
              <w:t>Does not provide any additional benefit of reducing false paging rate as UEs with the same LSBs end up duplicated subgroup.</w:t>
            </w:r>
          </w:p>
        </w:tc>
      </w:tr>
    </w:tbl>
    <w:p w14:paraId="061DE95F" w14:textId="77777777" w:rsidR="006F6A92" w:rsidRPr="009B3FAA" w:rsidRDefault="006F6A92" w:rsidP="00891D8C">
      <w:pPr>
        <w:spacing w:line="240" w:lineRule="auto"/>
      </w:pPr>
    </w:p>
    <w:p w14:paraId="7D66139C" w14:textId="577262BB" w:rsidR="00891D8C" w:rsidRPr="009625DF" w:rsidRDefault="00D90ECF" w:rsidP="00CF27EA">
      <w:pPr>
        <w:rPr>
          <w:b/>
        </w:rPr>
      </w:pPr>
      <w:r w:rsidRPr="00381B38">
        <w:rPr>
          <w:b/>
        </w:rPr>
        <w:t>Proposal 2: Adopt Option 2 with fixed K = 8 as the solution for LP-WUS UE_ID based subgrouping formula.</w:t>
      </w:r>
    </w:p>
    <w:p w14:paraId="198AA0F0" w14:textId="77777777" w:rsidR="00B62358" w:rsidRDefault="00B62358" w:rsidP="00B62358">
      <w:pPr>
        <w:pStyle w:val="Heading3"/>
      </w:pPr>
      <w:r>
        <w:t xml:space="preserve">LP-WUS </w:t>
      </w:r>
      <w:r w:rsidRPr="00CB48EC">
        <w:rPr>
          <w:rFonts w:hint="eastAsia"/>
        </w:rPr>
        <w:t>and</w:t>
      </w:r>
      <w:r>
        <w:t xml:space="preserve"> </w:t>
      </w:r>
      <w:r w:rsidRPr="00CB48EC">
        <w:t>emergency PDU session</w:t>
      </w:r>
    </w:p>
    <w:p w14:paraId="0E7654F8" w14:textId="1551600A" w:rsidR="00DD1CC2" w:rsidRDefault="00DD1CC2" w:rsidP="00B62358">
      <w:pPr>
        <w:spacing w:line="240" w:lineRule="auto"/>
      </w:pPr>
      <w:r>
        <w:t>RAN2 made the following agreement in RAN2-128:</w:t>
      </w:r>
    </w:p>
    <w:tbl>
      <w:tblPr>
        <w:tblStyle w:val="TableGrid"/>
        <w:tblW w:w="0" w:type="auto"/>
        <w:tblLook w:val="04A0" w:firstRow="1" w:lastRow="0" w:firstColumn="1" w:lastColumn="0" w:noHBand="0" w:noVBand="1"/>
      </w:tblPr>
      <w:tblGrid>
        <w:gridCol w:w="9629"/>
      </w:tblGrid>
      <w:tr w:rsidR="00DD1CC2" w14:paraId="3BA43B6B" w14:textId="77777777" w:rsidTr="00DD1CC2">
        <w:tc>
          <w:tcPr>
            <w:tcW w:w="9629" w:type="dxa"/>
          </w:tcPr>
          <w:p w14:paraId="560F4692" w14:textId="77777777" w:rsidR="00DD1CC2" w:rsidRDefault="00DD1CC2" w:rsidP="00785277">
            <w:pPr>
              <w:pStyle w:val="Agreement"/>
              <w:numPr>
                <w:ilvl w:val="0"/>
                <w:numId w:val="14"/>
              </w:numPr>
              <w:rPr>
                <w:lang w:eastAsia="zh-CN"/>
              </w:rPr>
            </w:pPr>
            <w:r>
              <w:rPr>
                <w:lang w:eastAsia="zh-CN"/>
              </w:rPr>
              <w:t>FFS whether/how to handle the case for UE-ID based subgrouping when the UE has an emergency PDU session.</w:t>
            </w:r>
          </w:p>
          <w:p w14:paraId="4922159E" w14:textId="77777777" w:rsidR="00DD1CC2" w:rsidRDefault="00DD1CC2" w:rsidP="00B62358">
            <w:pPr>
              <w:spacing w:line="240" w:lineRule="auto"/>
            </w:pPr>
          </w:p>
        </w:tc>
      </w:tr>
    </w:tbl>
    <w:p w14:paraId="562A5507" w14:textId="425024BB" w:rsidR="005913E6" w:rsidRDefault="00DD1CC2" w:rsidP="00DD1CC2">
      <w:pPr>
        <w:spacing w:line="240" w:lineRule="auto"/>
      </w:pPr>
      <w:r>
        <w:t>Handling of</w:t>
      </w:r>
      <w:r w:rsidR="00F437EE">
        <w:t xml:space="preserve"> subgrouping indication when UE has an emergency PDU session</w:t>
      </w:r>
      <w:r w:rsidR="00CF27EA">
        <w:t xml:space="preserve"> </w:t>
      </w:r>
      <w:r>
        <w:t>was</w:t>
      </w:r>
      <w:r w:rsidR="00F437EE">
        <w:t xml:space="preserve"> discussed during R17 </w:t>
      </w:r>
      <w:r w:rsidR="00F437EE">
        <w:rPr>
          <w:rFonts w:hint="eastAsia"/>
        </w:rPr>
        <w:t>PEI</w:t>
      </w:r>
      <w:r>
        <w:t xml:space="preserve"> and agreed that</w:t>
      </w:r>
      <w:r w:rsidR="00F437EE">
        <w:t xml:space="preserve"> CN </w:t>
      </w:r>
      <w:r w:rsidR="00F437EE">
        <w:rPr>
          <w:rFonts w:hint="eastAsia"/>
        </w:rPr>
        <w:t>assigned</w:t>
      </w:r>
      <w:r w:rsidR="00F437EE">
        <w:t xml:space="preserve"> </w:t>
      </w:r>
      <w:r w:rsidR="00F437EE">
        <w:rPr>
          <w:rFonts w:hint="eastAsia"/>
        </w:rPr>
        <w:t>subgrouping</w:t>
      </w:r>
      <w:r w:rsidR="00F437EE">
        <w:t xml:space="preserve"> is not </w:t>
      </w:r>
      <w:r w:rsidR="005913E6">
        <w:t>allowed</w:t>
      </w:r>
      <w:r w:rsidR="00F437EE">
        <w:t xml:space="preserve"> for UE with emergency PDU session</w:t>
      </w:r>
      <w:r w:rsidR="001A386C">
        <w:t xml:space="preserve"> by UE not </w:t>
      </w:r>
      <w:r w:rsidR="001A386C">
        <w:lastRenderedPageBreak/>
        <w:t>reporting</w:t>
      </w:r>
      <w:r w:rsidR="005913E6">
        <w:t xml:space="preserve"> relevant</w:t>
      </w:r>
      <w:r w:rsidR="001A386C">
        <w:t xml:space="preserve"> </w:t>
      </w:r>
      <w:r w:rsidR="005913E6">
        <w:t>capability to the core network, as specified in TS 24.501</w:t>
      </w:r>
      <w:r>
        <w:t xml:space="preserve">. </w:t>
      </w:r>
      <w:r w:rsidR="005913E6" w:rsidRPr="005913E6">
        <w:t xml:space="preserve">UE_ID based subgrouping </w:t>
      </w:r>
      <w:r>
        <w:t xml:space="preserve">is allowed </w:t>
      </w:r>
      <w:r w:rsidR="005913E6">
        <w:t>since</w:t>
      </w:r>
      <w:r w:rsidR="005913E6" w:rsidRPr="005913E6">
        <w:t xml:space="preserve"> the </w:t>
      </w:r>
      <w:r w:rsidR="005913E6">
        <w:t xml:space="preserve">additional latency </w:t>
      </w:r>
      <w:r w:rsidR="005913E6" w:rsidRPr="005913E6">
        <w:t xml:space="preserve">introduced by </w:t>
      </w:r>
      <w:r w:rsidR="005913E6">
        <w:t>PEI</w:t>
      </w:r>
      <w:r w:rsidR="005913E6" w:rsidRPr="005913E6">
        <w:t xml:space="preserve"> is considered tolerable.</w:t>
      </w:r>
      <w:r w:rsidR="005913E6">
        <w:t xml:space="preserve"> </w:t>
      </w:r>
      <w:r>
        <w:t>However, for LP-WUS, the latency is not negligible due to the ramp up time triggered by LP-WUS.</w:t>
      </w:r>
      <w:r w:rsidR="00731921">
        <w:t xml:space="preserve"> </w:t>
      </w:r>
      <w:r>
        <w:t>Hence</w:t>
      </w:r>
      <w:r w:rsidR="00731921">
        <w:t xml:space="preserve"> UE_ID based subgrouping of LP-WUS should also</w:t>
      </w:r>
      <w:r w:rsidR="00731921" w:rsidRPr="00731921">
        <w:t xml:space="preserve"> </w:t>
      </w:r>
      <w:r w:rsidR="00731921">
        <w:t>be not allowed for UE with emergency PDU session to further reduce the potential latency.</w:t>
      </w:r>
    </w:p>
    <w:p w14:paraId="4725C371" w14:textId="7A0F228E" w:rsidR="00731921" w:rsidRPr="00731921" w:rsidRDefault="00731921" w:rsidP="00B62358">
      <w:pPr>
        <w:spacing w:line="240" w:lineRule="auto"/>
        <w:rPr>
          <w:b/>
        </w:rPr>
      </w:pPr>
      <w:r w:rsidRPr="00731921">
        <w:rPr>
          <w:b/>
        </w:rPr>
        <w:t xml:space="preserve">Proposal </w:t>
      </w:r>
      <w:r w:rsidR="004002B7">
        <w:rPr>
          <w:b/>
        </w:rPr>
        <w:t>3</w:t>
      </w:r>
      <w:r w:rsidRPr="00731921">
        <w:rPr>
          <w:b/>
        </w:rPr>
        <w:t xml:space="preserve">: </w:t>
      </w:r>
      <w:r>
        <w:rPr>
          <w:b/>
        </w:rPr>
        <w:t>For LP-WUS, b</w:t>
      </w:r>
      <w:r w:rsidRPr="00731921">
        <w:rPr>
          <w:b/>
        </w:rPr>
        <w:t>oth CN assigned</w:t>
      </w:r>
      <w:r>
        <w:rPr>
          <w:b/>
        </w:rPr>
        <w:t xml:space="preserve"> and</w:t>
      </w:r>
      <w:r w:rsidRPr="00731921">
        <w:rPr>
          <w:b/>
        </w:rPr>
        <w:t xml:space="preserve"> UE_ID based subgrou</w:t>
      </w:r>
      <w:r w:rsidR="00FA2985">
        <w:rPr>
          <w:b/>
        </w:rPr>
        <w:t>p</w:t>
      </w:r>
      <w:r w:rsidRPr="00731921">
        <w:rPr>
          <w:b/>
        </w:rPr>
        <w:t>ing are not allowed when UE has an emergency PDU session</w:t>
      </w:r>
      <w:r w:rsidR="00FA2985">
        <w:rPr>
          <w:rFonts w:hint="eastAsia"/>
          <w:b/>
        </w:rPr>
        <w:t>.</w:t>
      </w:r>
    </w:p>
    <w:p w14:paraId="271A32A1" w14:textId="6A098F39" w:rsidR="005C3DFF" w:rsidRDefault="005C3DFF" w:rsidP="005C3DFF">
      <w:pPr>
        <w:pStyle w:val="Heading2"/>
      </w:pPr>
      <w:r>
        <w:t>C</w:t>
      </w:r>
      <w:r w:rsidRPr="00E97CAF">
        <w:t xml:space="preserve">onfiguration </w:t>
      </w:r>
      <w:r w:rsidR="009F3BC1">
        <w:t xml:space="preserve">Aspects </w:t>
      </w:r>
      <w:r w:rsidRPr="00E97CAF">
        <w:t>of LP-WUS</w:t>
      </w:r>
    </w:p>
    <w:p w14:paraId="7D4F0158" w14:textId="2E7B666D" w:rsidR="005C3DFF" w:rsidRPr="00490030" w:rsidRDefault="004725FC" w:rsidP="005C3DFF">
      <w:pPr>
        <w:pStyle w:val="Heading3"/>
      </w:pPr>
      <w:r>
        <w:t xml:space="preserve">Dedicated configuration in RRC </w:t>
      </w:r>
      <w:proofErr w:type="spellStart"/>
      <w:r w:rsidR="005C3DFF">
        <w:t>Signalling</w:t>
      </w:r>
      <w:proofErr w:type="spellEnd"/>
    </w:p>
    <w:p w14:paraId="72A24621" w14:textId="77777777" w:rsidR="00DE61B2" w:rsidRPr="00DE61B2" w:rsidRDefault="00E91E34" w:rsidP="00DE61B2">
      <w:pPr>
        <w:spacing w:line="240" w:lineRule="auto"/>
      </w:pPr>
      <w:r w:rsidRPr="00DE61B2">
        <w:rPr>
          <w:rFonts w:hint="eastAsia"/>
        </w:rPr>
        <w:t>R</w:t>
      </w:r>
      <w:r w:rsidRPr="00DE61B2">
        <w:t xml:space="preserve">AN2 </w:t>
      </w:r>
      <w:r w:rsidRPr="00DE61B2">
        <w:rPr>
          <w:rFonts w:hint="eastAsia"/>
        </w:rPr>
        <w:t>h</w:t>
      </w:r>
      <w:r w:rsidRPr="00DE61B2">
        <w:t>as reached the agreement that the LP-WUS related configuration for IDLE/INACTIVE state is provided at least via system information and whether dedicated signaling for configuration is still FFS</w:t>
      </w:r>
      <w:r w:rsidR="00A070BD" w:rsidRPr="00DE61B2">
        <w:t>.</w:t>
      </w:r>
      <w:r w:rsidR="005C3DFF" w:rsidRPr="00DE61B2" w:rsidDel="004F6E96">
        <w:t xml:space="preserve"> </w:t>
      </w:r>
    </w:p>
    <w:p w14:paraId="2421CD3A" w14:textId="414E4462" w:rsidR="005C3DFF" w:rsidRPr="00DE61B2" w:rsidRDefault="005C3DFF" w:rsidP="00DE61B2">
      <w:pPr>
        <w:spacing w:line="240" w:lineRule="auto"/>
      </w:pPr>
      <w:r w:rsidRPr="00DE61B2">
        <w:t>The LP-WUS related configuration should be cell specific since it is for IDLE/INACTIVE state</w:t>
      </w:r>
      <w:r w:rsidR="009A5486" w:rsidRPr="00DE61B2">
        <w:t>. The configuration includes both configuration for LP-SS and LP-WUS thus covering both OOK-based and OFDM-based receivers</w:t>
      </w:r>
      <w:r w:rsidR="00D519C1" w:rsidRPr="00DE61B2">
        <w:t xml:space="preserve"> respectively</w:t>
      </w:r>
      <w:r w:rsidRPr="00DE61B2">
        <w:t xml:space="preserve">. </w:t>
      </w:r>
      <w:r w:rsidR="00232474" w:rsidRPr="00DE61B2">
        <w:t xml:space="preserve">Providing dedicated configuration in RRC </w:t>
      </w:r>
      <w:proofErr w:type="spellStart"/>
      <w:r w:rsidR="009A5486" w:rsidRPr="00DE61B2">
        <w:t>signalling</w:t>
      </w:r>
      <w:proofErr w:type="spellEnd"/>
      <w:r w:rsidR="009A5486" w:rsidRPr="00DE61B2">
        <w:t xml:space="preserve"> for example in RRC </w:t>
      </w:r>
      <w:r w:rsidR="00232474" w:rsidRPr="00DE61B2">
        <w:t>Release</w:t>
      </w:r>
      <w:r w:rsidRPr="00DE61B2">
        <w:t xml:space="preserve"> limits the scenarios in which LP-WUS can be used. For example, </w:t>
      </w:r>
      <w:r w:rsidR="009A5486" w:rsidRPr="00DE61B2">
        <w:t xml:space="preserve">when an </w:t>
      </w:r>
      <w:r w:rsidRPr="00DE61B2">
        <w:t>LP-WUS UE</w:t>
      </w:r>
      <w:r w:rsidR="009A5486" w:rsidRPr="00DE61B2">
        <w:t xml:space="preserve"> is provided with dedicated configuration and if the UE selects a new cell due to</w:t>
      </w:r>
      <w:r w:rsidR="00BB2793" w:rsidRPr="00DE61B2">
        <w:t xml:space="preserve"> </w:t>
      </w:r>
      <w:r w:rsidRPr="00DE61B2">
        <w:t xml:space="preserve">mobility, </w:t>
      </w:r>
      <w:r w:rsidR="009A5486" w:rsidRPr="00DE61B2">
        <w:t xml:space="preserve">the new cell is not aware of the dedicated configuration of the LP-WUS for the UE and thus the UE still needs to rely on the system information from the cell. </w:t>
      </w:r>
      <w:r w:rsidR="009933CB" w:rsidRPr="00DE61B2">
        <w:t>Thus,</w:t>
      </w:r>
      <w:r w:rsidR="00A94D57" w:rsidRPr="00DE61B2">
        <w:t xml:space="preserve"> there is no need for dedicated</w:t>
      </w:r>
      <w:r w:rsidR="00E745F2" w:rsidRPr="00DE61B2">
        <w:t xml:space="preserve"> configuration.</w:t>
      </w:r>
    </w:p>
    <w:p w14:paraId="3FCAF380" w14:textId="52D17656" w:rsidR="005C3DFF" w:rsidRPr="00DE61B2" w:rsidRDefault="005C3DFF" w:rsidP="005C3DFF">
      <w:pPr>
        <w:spacing w:line="240" w:lineRule="auto"/>
        <w:rPr>
          <w:b/>
        </w:rPr>
      </w:pPr>
      <w:r w:rsidRPr="00DE61B2">
        <w:rPr>
          <w:rFonts w:hint="eastAsia"/>
          <w:b/>
        </w:rPr>
        <w:t>P</w:t>
      </w:r>
      <w:r w:rsidRPr="00DE61B2">
        <w:rPr>
          <w:b/>
        </w:rPr>
        <w:t xml:space="preserve">roposal </w:t>
      </w:r>
      <w:r w:rsidR="004002B7">
        <w:rPr>
          <w:b/>
        </w:rPr>
        <w:t>4</w:t>
      </w:r>
      <w:r w:rsidRPr="00DE61B2">
        <w:rPr>
          <w:b/>
        </w:rPr>
        <w:t xml:space="preserve">: Dedicated </w:t>
      </w:r>
      <w:r w:rsidR="00E745F2" w:rsidRPr="00DE61B2">
        <w:rPr>
          <w:b/>
        </w:rPr>
        <w:t xml:space="preserve">configuration in </w:t>
      </w:r>
      <w:r w:rsidRPr="00DE61B2">
        <w:rPr>
          <w:b/>
        </w:rPr>
        <w:t xml:space="preserve">RRC signaling is not </w:t>
      </w:r>
      <w:r w:rsidR="00E745F2" w:rsidRPr="00DE61B2">
        <w:rPr>
          <w:b/>
        </w:rPr>
        <w:t xml:space="preserve">needed </w:t>
      </w:r>
      <w:r w:rsidRPr="00DE61B2">
        <w:rPr>
          <w:b/>
        </w:rPr>
        <w:t>for providing LP-WUS related configuration in RRC_IDLE/INACTIVE modes.</w:t>
      </w:r>
    </w:p>
    <w:p w14:paraId="065D2863" w14:textId="340C21A2" w:rsidR="004725FC" w:rsidRPr="0031725E" w:rsidRDefault="004725FC" w:rsidP="00174CCB">
      <w:pPr>
        <w:pStyle w:val="Heading3"/>
        <w:rPr>
          <w:rFonts w:eastAsiaTheme="minorEastAsia"/>
          <w:b/>
          <w:szCs w:val="22"/>
        </w:rPr>
      </w:pPr>
      <w:r>
        <w:t>Enabling of LP-WUS</w:t>
      </w:r>
    </w:p>
    <w:p w14:paraId="67EC4FA3" w14:textId="039E53EA" w:rsidR="005C3DFF" w:rsidRPr="00DE61B2" w:rsidRDefault="00F14547" w:rsidP="005C3DFF">
      <w:pPr>
        <w:spacing w:line="240" w:lineRule="auto"/>
        <w:rPr>
          <w:kern w:val="2"/>
          <w:szCs w:val="22"/>
        </w:rPr>
      </w:pPr>
      <w:r w:rsidRPr="00DE61B2">
        <w:rPr>
          <w:rFonts w:eastAsiaTheme="minorEastAsia"/>
          <w:bCs/>
          <w:szCs w:val="22"/>
        </w:rPr>
        <w:t>If LP</w:t>
      </w:r>
      <w:r w:rsidR="005C3DFF" w:rsidRPr="00DE61B2">
        <w:rPr>
          <w:rFonts w:eastAsiaTheme="minorEastAsia"/>
          <w:bCs/>
          <w:szCs w:val="22"/>
        </w:rPr>
        <w:t xml:space="preserve">-WUS functionality is enabled for all the UEs supporting LP-WUS in a camped cell, for example, when a UE receives LP-WUS configuration via SIB from the camped cell, it can use LP-WUS functionality. It is simple but may lead to a lot of UEs using LP-WUS, which means the false paging probability increases and causes more transitions from LP-WUR to MR. </w:t>
      </w:r>
      <w:r w:rsidR="005C3DFF" w:rsidRPr="00DE61B2">
        <w:rPr>
          <w:kern w:val="2"/>
          <w:szCs w:val="22"/>
          <w:lang w:val="en-GB"/>
        </w:rPr>
        <w:t xml:space="preserve">This will reduce the power saving gain or even result in negative power saving gain considering the maximum number of subgroups for LP-WUS </w:t>
      </w:r>
      <w:r w:rsidR="00E91E34" w:rsidRPr="00DE61B2">
        <w:rPr>
          <w:kern w:val="2"/>
          <w:szCs w:val="22"/>
          <w:lang w:val="en-GB"/>
        </w:rPr>
        <w:t>has been decided by</w:t>
      </w:r>
      <w:r w:rsidR="005C3DFF" w:rsidRPr="00DE61B2">
        <w:rPr>
          <w:kern w:val="2"/>
          <w:szCs w:val="22"/>
          <w:lang w:val="en-GB"/>
        </w:rPr>
        <w:t xml:space="preserve"> RAN</w:t>
      </w:r>
      <w:r w:rsidR="00E91E34" w:rsidRPr="00DE61B2">
        <w:rPr>
          <w:kern w:val="2"/>
          <w:szCs w:val="22"/>
          <w:lang w:val="en-GB"/>
        </w:rPr>
        <w:t>1 to be 32</w:t>
      </w:r>
      <w:r w:rsidR="005C3DFF" w:rsidRPr="00DE61B2">
        <w:rPr>
          <w:kern w:val="2"/>
          <w:szCs w:val="22"/>
          <w:lang w:val="en-GB"/>
        </w:rPr>
        <w:t>.</w:t>
      </w:r>
      <w:r w:rsidR="005206E4" w:rsidRPr="00DE61B2">
        <w:rPr>
          <w:kern w:val="2"/>
          <w:szCs w:val="22"/>
        </w:rPr>
        <w:t xml:space="preserve"> Hence there can be UE/group specific control for enabling LP-WUS.</w:t>
      </w:r>
    </w:p>
    <w:p w14:paraId="6FB80DC2" w14:textId="6B92E471" w:rsidR="005C3DFF" w:rsidRPr="00DE61B2" w:rsidRDefault="005C3DFF" w:rsidP="005C3DFF">
      <w:pPr>
        <w:spacing w:line="240" w:lineRule="auto"/>
        <w:rPr>
          <w:rFonts w:eastAsiaTheme="minorEastAsia"/>
          <w:bCs/>
          <w:szCs w:val="22"/>
        </w:rPr>
      </w:pPr>
      <w:r w:rsidRPr="00DE61B2">
        <w:rPr>
          <w:rFonts w:eastAsiaTheme="minorEastAsia"/>
          <w:bCs/>
          <w:szCs w:val="22"/>
        </w:rPr>
        <w:t xml:space="preserve">To reduce false paging probability, the network (CN or RAN) decides whether a LP-WUS capable UE is allowed to use the LP-WUS functionality based on the conditions in the network (e.g., radio resources) and/or the characteristics of the UEs (e.g., paging probability, shorter DRX cycle, etc.). For example, the CN uses NAS signaling to indicate whether a specific UE can use LP-WUS functionality, which is similar </w:t>
      </w:r>
      <w:r w:rsidR="00A9535A" w:rsidRPr="00DE61B2">
        <w:rPr>
          <w:rFonts w:eastAsiaTheme="minorEastAsia"/>
          <w:bCs/>
          <w:szCs w:val="22"/>
        </w:rPr>
        <w:t xml:space="preserve">to </w:t>
      </w:r>
      <w:r w:rsidRPr="00DE61B2">
        <w:rPr>
          <w:rFonts w:eastAsiaTheme="minorEastAsia"/>
          <w:bCs/>
          <w:szCs w:val="22"/>
        </w:rPr>
        <w:t>Rel-17 CN-assigned subgrouping method.</w:t>
      </w:r>
      <w:r w:rsidR="00DE3696">
        <w:rPr>
          <w:rFonts w:eastAsiaTheme="minorEastAsia"/>
          <w:bCs/>
          <w:szCs w:val="22"/>
        </w:rPr>
        <w:t xml:space="preserve"> To minimize the impact for deployment, the UE by default can use </w:t>
      </w:r>
      <w:r w:rsidR="00DE3696" w:rsidRPr="00DE61B2">
        <w:rPr>
          <w:rFonts w:eastAsiaTheme="minorEastAsia"/>
          <w:bCs/>
          <w:szCs w:val="22"/>
        </w:rPr>
        <w:t>LP-WUS functionality</w:t>
      </w:r>
      <w:r w:rsidR="00DE3696">
        <w:rPr>
          <w:rFonts w:eastAsiaTheme="minorEastAsia"/>
          <w:bCs/>
          <w:szCs w:val="22"/>
        </w:rPr>
        <w:t xml:space="preserve"> unless a specific indication to disable the </w:t>
      </w:r>
      <w:r w:rsidR="00DE3696" w:rsidRPr="00DE61B2">
        <w:rPr>
          <w:rFonts w:eastAsiaTheme="minorEastAsia"/>
          <w:bCs/>
          <w:szCs w:val="22"/>
        </w:rPr>
        <w:t>LP-WUS functionality</w:t>
      </w:r>
      <w:r w:rsidR="00DE3696">
        <w:rPr>
          <w:rFonts w:eastAsiaTheme="minorEastAsia"/>
          <w:bCs/>
          <w:szCs w:val="22"/>
        </w:rPr>
        <w:t xml:space="preserve"> is received from CN</w:t>
      </w:r>
      <w:r w:rsidR="009F05DD">
        <w:rPr>
          <w:rFonts w:eastAsiaTheme="minorEastAsia"/>
          <w:bCs/>
          <w:szCs w:val="22"/>
        </w:rPr>
        <w:t xml:space="preserve">, which </w:t>
      </w:r>
      <w:r w:rsidR="0003763A">
        <w:rPr>
          <w:rFonts w:eastAsiaTheme="minorEastAsia"/>
          <w:bCs/>
          <w:szCs w:val="22"/>
        </w:rPr>
        <w:t>implies that</w:t>
      </w:r>
      <w:r w:rsidR="009F05DD">
        <w:rPr>
          <w:rFonts w:eastAsiaTheme="minorEastAsia"/>
          <w:bCs/>
          <w:szCs w:val="22"/>
        </w:rPr>
        <w:t xml:space="preserve"> the absence</w:t>
      </w:r>
      <w:r w:rsidR="009F05DD" w:rsidRPr="009F05DD">
        <w:rPr>
          <w:rFonts w:eastAsiaTheme="minorEastAsia"/>
          <w:bCs/>
          <w:szCs w:val="22"/>
        </w:rPr>
        <w:t xml:space="preserve"> of indication means UE is allowed to use LP-WUS functionality</w:t>
      </w:r>
      <w:r w:rsidR="00207690">
        <w:rPr>
          <w:rFonts w:eastAsiaTheme="minorEastAsia"/>
          <w:bCs/>
          <w:szCs w:val="22"/>
        </w:rPr>
        <w:t>. In this case, if the CN does not implement this feature, LP-WUS can still be implemented as a</w:t>
      </w:r>
      <w:r w:rsidR="002E745A">
        <w:rPr>
          <w:rFonts w:eastAsiaTheme="minorEastAsia"/>
          <w:bCs/>
          <w:szCs w:val="22"/>
        </w:rPr>
        <w:t>n</w:t>
      </w:r>
      <w:r w:rsidR="00207690">
        <w:rPr>
          <w:rFonts w:eastAsiaTheme="minorEastAsia"/>
          <w:bCs/>
          <w:szCs w:val="22"/>
        </w:rPr>
        <w:t xml:space="preserve"> AS solution; if CN prefers to have</w:t>
      </w:r>
      <w:r w:rsidR="002E745A">
        <w:rPr>
          <w:rFonts w:eastAsiaTheme="minorEastAsia"/>
          <w:bCs/>
          <w:szCs w:val="22"/>
        </w:rPr>
        <w:t xml:space="preserve"> </w:t>
      </w:r>
      <w:r w:rsidR="00207690">
        <w:rPr>
          <w:rFonts w:eastAsiaTheme="minorEastAsia"/>
          <w:bCs/>
          <w:szCs w:val="22"/>
        </w:rPr>
        <w:t xml:space="preserve">precise control, CN can implement the </w:t>
      </w:r>
      <w:r w:rsidR="00FE08E1">
        <w:rPr>
          <w:rFonts w:eastAsiaTheme="minorEastAsia"/>
          <w:bCs/>
          <w:szCs w:val="22"/>
        </w:rPr>
        <w:t xml:space="preserve">control </w:t>
      </w:r>
      <w:r w:rsidR="00207690">
        <w:rPr>
          <w:rFonts w:eastAsiaTheme="minorEastAsia"/>
          <w:bCs/>
          <w:szCs w:val="22"/>
        </w:rPr>
        <w:t xml:space="preserve">indication in NAS </w:t>
      </w:r>
      <w:proofErr w:type="spellStart"/>
      <w:r w:rsidR="00207690">
        <w:rPr>
          <w:rFonts w:eastAsiaTheme="minorEastAsia"/>
          <w:bCs/>
          <w:szCs w:val="22"/>
        </w:rPr>
        <w:t>signalling</w:t>
      </w:r>
      <w:proofErr w:type="spellEnd"/>
      <w:r w:rsidRPr="00DE61B2">
        <w:rPr>
          <w:rFonts w:eastAsiaTheme="minorEastAsia"/>
          <w:bCs/>
          <w:szCs w:val="22"/>
        </w:rPr>
        <w:t>.</w:t>
      </w:r>
    </w:p>
    <w:p w14:paraId="02F4BAC0" w14:textId="16203C77" w:rsidR="005C3DFF" w:rsidRPr="00DE61B2" w:rsidRDefault="005C3DFF" w:rsidP="005C3DFF">
      <w:pPr>
        <w:spacing w:after="0" w:line="240" w:lineRule="auto"/>
        <w:rPr>
          <w:rFonts w:eastAsiaTheme="minorEastAsia"/>
          <w:b/>
          <w:szCs w:val="22"/>
        </w:rPr>
      </w:pPr>
      <w:r w:rsidRPr="00DE61B2">
        <w:rPr>
          <w:rFonts w:eastAsiaTheme="minorEastAsia"/>
          <w:b/>
          <w:szCs w:val="22"/>
        </w:rPr>
        <w:lastRenderedPageBreak/>
        <w:t xml:space="preserve">Proposal </w:t>
      </w:r>
      <w:r w:rsidR="004002B7">
        <w:rPr>
          <w:rFonts w:eastAsiaTheme="minorEastAsia"/>
          <w:b/>
          <w:szCs w:val="22"/>
        </w:rPr>
        <w:t>5</w:t>
      </w:r>
      <w:r w:rsidRPr="00DE61B2">
        <w:rPr>
          <w:rFonts w:eastAsiaTheme="minorEastAsia"/>
          <w:b/>
          <w:szCs w:val="22"/>
        </w:rPr>
        <w:t xml:space="preserve">: The </w:t>
      </w:r>
      <w:r w:rsidR="00DE3696">
        <w:rPr>
          <w:rFonts w:eastAsiaTheme="minorEastAsia"/>
          <w:b/>
          <w:szCs w:val="22"/>
        </w:rPr>
        <w:t>CN</w:t>
      </w:r>
      <w:r w:rsidRPr="00DE61B2">
        <w:rPr>
          <w:rFonts w:eastAsiaTheme="minorEastAsia"/>
          <w:b/>
          <w:szCs w:val="22"/>
        </w:rPr>
        <w:t xml:space="preserve"> indicates whether LP-WUS capable UE(s) is/are allowed to use the LP-WUS functionality</w:t>
      </w:r>
      <w:r w:rsidR="00DE3696">
        <w:rPr>
          <w:rFonts w:eastAsiaTheme="minorEastAsia"/>
          <w:b/>
          <w:szCs w:val="22"/>
        </w:rPr>
        <w:t xml:space="preserve"> by NAS </w:t>
      </w:r>
      <w:proofErr w:type="spellStart"/>
      <w:r w:rsidR="00DE3696">
        <w:rPr>
          <w:rFonts w:eastAsiaTheme="minorEastAsia"/>
          <w:b/>
          <w:szCs w:val="22"/>
        </w:rPr>
        <w:t>signalling</w:t>
      </w:r>
      <w:proofErr w:type="spellEnd"/>
      <w:r w:rsidR="00EE465D">
        <w:rPr>
          <w:rFonts w:eastAsiaTheme="minorEastAsia"/>
          <w:b/>
          <w:szCs w:val="22"/>
        </w:rPr>
        <w:t>;</w:t>
      </w:r>
      <w:r w:rsidRPr="00DE61B2">
        <w:rPr>
          <w:rFonts w:eastAsiaTheme="minorEastAsia"/>
          <w:b/>
          <w:szCs w:val="22"/>
        </w:rPr>
        <w:t xml:space="preserve"> </w:t>
      </w:r>
      <w:r w:rsidR="00CC2B5E" w:rsidRPr="00501170">
        <w:rPr>
          <w:rFonts w:eastAsiaTheme="minorEastAsia"/>
          <w:b/>
          <w:szCs w:val="22"/>
        </w:rPr>
        <w:t xml:space="preserve">the </w:t>
      </w:r>
      <w:r w:rsidR="009F05DD" w:rsidRPr="009F05DD">
        <w:rPr>
          <w:rFonts w:eastAsiaTheme="minorEastAsia"/>
          <w:b/>
          <w:szCs w:val="22"/>
        </w:rPr>
        <w:t>absence</w:t>
      </w:r>
      <w:r w:rsidR="00CC2B5E" w:rsidRPr="00501170">
        <w:rPr>
          <w:rFonts w:eastAsiaTheme="minorEastAsia"/>
          <w:b/>
          <w:szCs w:val="22"/>
        </w:rPr>
        <w:t xml:space="preserve"> of indication</w:t>
      </w:r>
      <w:r w:rsidR="00CC2B5E">
        <w:rPr>
          <w:rFonts w:eastAsiaTheme="minorEastAsia"/>
          <w:b/>
          <w:szCs w:val="22"/>
        </w:rPr>
        <w:t xml:space="preserve"> means UE is allowed to use </w:t>
      </w:r>
      <w:r w:rsidR="00CC2B5E" w:rsidRPr="00DE61B2">
        <w:rPr>
          <w:rFonts w:eastAsiaTheme="minorEastAsia"/>
          <w:b/>
          <w:szCs w:val="22"/>
        </w:rPr>
        <w:t>LP-WUS functionality</w:t>
      </w:r>
      <w:r w:rsidRPr="00DE61B2">
        <w:rPr>
          <w:rFonts w:eastAsiaTheme="minorEastAsia"/>
          <w:b/>
          <w:szCs w:val="22"/>
        </w:rPr>
        <w:t>.</w:t>
      </w:r>
    </w:p>
    <w:p w14:paraId="2D5D73E0" w14:textId="77777777" w:rsidR="00244EB4" w:rsidRPr="0031725E" w:rsidRDefault="00244EB4" w:rsidP="00244EB4">
      <w:pPr>
        <w:pStyle w:val="Heading3"/>
      </w:pPr>
      <w:r w:rsidRPr="00A91CA4">
        <w:t>Configuration</w:t>
      </w:r>
      <w:r>
        <w:t xml:space="preserve"> for different types of LP-WUR</w:t>
      </w:r>
    </w:p>
    <w:p w14:paraId="38803E5F" w14:textId="6206B99A" w:rsidR="00244EB4" w:rsidRPr="00DE61B2" w:rsidRDefault="00244EB4" w:rsidP="00DE61B2">
      <w:pPr>
        <w:spacing w:line="240" w:lineRule="auto"/>
        <w:rPr>
          <w:rFonts w:eastAsiaTheme="minorEastAsia"/>
          <w:bCs/>
          <w:szCs w:val="22"/>
        </w:rPr>
      </w:pPr>
      <w:r w:rsidRPr="00DE61B2">
        <w:rPr>
          <w:rFonts w:eastAsiaTheme="minorEastAsia"/>
          <w:bCs/>
          <w:szCs w:val="22"/>
        </w:rPr>
        <w:t>RAN1 has been discussing to support both OOK-based and OFDM-based receiver</w:t>
      </w:r>
      <w:r w:rsidR="002236B0">
        <w:rPr>
          <w:rFonts w:eastAsiaTheme="minorEastAsia"/>
          <w:bCs/>
          <w:szCs w:val="22"/>
        </w:rPr>
        <w:t>s</w:t>
      </w:r>
      <w:r w:rsidRPr="00DE61B2">
        <w:rPr>
          <w:rFonts w:eastAsiaTheme="minorEastAsia"/>
          <w:bCs/>
          <w:szCs w:val="22"/>
        </w:rPr>
        <w:t xml:space="preserve"> for LP-WUS monitoring. </w:t>
      </w:r>
      <w:r w:rsidRPr="00DE61B2">
        <w:rPr>
          <w:rFonts w:eastAsiaTheme="minorEastAsia" w:hint="eastAsia"/>
          <w:bCs/>
          <w:szCs w:val="22"/>
        </w:rPr>
        <w:t>Since</w:t>
      </w:r>
      <w:r w:rsidRPr="00DE61B2">
        <w:rPr>
          <w:rFonts w:eastAsiaTheme="minorEastAsia"/>
          <w:bCs/>
          <w:szCs w:val="22"/>
        </w:rPr>
        <w:t xml:space="preserve"> </w:t>
      </w:r>
      <w:r w:rsidRPr="00DE61B2">
        <w:rPr>
          <w:rFonts w:eastAsiaTheme="minorEastAsia" w:hint="eastAsia"/>
          <w:bCs/>
          <w:szCs w:val="22"/>
        </w:rPr>
        <w:t>t</w:t>
      </w:r>
      <w:r w:rsidRPr="00DE61B2">
        <w:rPr>
          <w:rFonts w:eastAsiaTheme="minorEastAsia"/>
          <w:bCs/>
          <w:szCs w:val="22"/>
        </w:rPr>
        <w:t xml:space="preserve">he OFDM-based LP-WUR has stronger capability for LP-WUS signal reception and processing, it is possible for NW to configure a shorter LP-WUS to wake up </w:t>
      </w:r>
      <w:r w:rsidRPr="00DE61B2">
        <w:rPr>
          <w:rFonts w:eastAsiaTheme="minorEastAsia" w:hint="eastAsia"/>
          <w:bCs/>
          <w:szCs w:val="22"/>
        </w:rPr>
        <w:t>only</w:t>
      </w:r>
      <w:r w:rsidRPr="00DE61B2">
        <w:rPr>
          <w:rFonts w:eastAsiaTheme="minorEastAsia"/>
          <w:bCs/>
          <w:szCs w:val="22"/>
        </w:rPr>
        <w:t xml:space="preserve"> OFDM-based </w:t>
      </w:r>
      <w:r w:rsidRPr="00DE61B2">
        <w:rPr>
          <w:rFonts w:eastAsiaTheme="minorEastAsia" w:hint="eastAsia"/>
          <w:bCs/>
          <w:szCs w:val="22"/>
        </w:rPr>
        <w:t>receiver</w:t>
      </w:r>
      <w:r w:rsidRPr="00DE61B2">
        <w:rPr>
          <w:rFonts w:eastAsiaTheme="minorEastAsia"/>
          <w:bCs/>
          <w:szCs w:val="22"/>
        </w:rPr>
        <w:t xml:space="preserve"> to reduce the resource overhead. In this case, the UE with OFDM-based receiver can benefit from the low-complexity operation on LP-WUS, e.g., to cancel any OOK sequence/pattern detection or implement termination of LP-WUS procedure by early detection. The UE with OOK-based receiver will skip the current LP-WUS for obtaining more power saving gain. Thus, the NW should be able to support the scenario that only UEs with OFDM-based LP-WUR are paged, e.g., by sending a shorter LP-WUS that cannot be received by OOK-based receiver. This information can be implicitly indicated by the absence </w:t>
      </w:r>
      <w:r w:rsidR="00DE61B2">
        <w:rPr>
          <w:rFonts w:eastAsiaTheme="minorEastAsia"/>
          <w:bCs/>
          <w:szCs w:val="22"/>
        </w:rPr>
        <w:t>of LP-WUS configuration for OOK-based receiver.</w:t>
      </w:r>
    </w:p>
    <w:p w14:paraId="2AE5959C" w14:textId="07C9424C" w:rsidR="00244EB4" w:rsidRPr="00DE61B2" w:rsidRDefault="00244EB4" w:rsidP="00244EB4">
      <w:pPr>
        <w:spacing w:line="240" w:lineRule="auto"/>
        <w:rPr>
          <w:rFonts w:eastAsiaTheme="minorEastAsia"/>
          <w:b/>
          <w:bCs/>
          <w:szCs w:val="22"/>
        </w:rPr>
      </w:pPr>
      <w:r w:rsidRPr="00DE61B2">
        <w:rPr>
          <w:rFonts w:eastAsiaTheme="minorEastAsia"/>
          <w:b/>
          <w:bCs/>
          <w:szCs w:val="22"/>
        </w:rPr>
        <w:t xml:space="preserve">Proposal </w:t>
      </w:r>
      <w:r w:rsidR="004002B7">
        <w:rPr>
          <w:rFonts w:eastAsiaTheme="minorEastAsia"/>
          <w:b/>
          <w:bCs/>
          <w:szCs w:val="22"/>
        </w:rPr>
        <w:t>6</w:t>
      </w:r>
      <w:r w:rsidRPr="00DE61B2">
        <w:rPr>
          <w:rFonts w:eastAsiaTheme="minorEastAsia"/>
          <w:b/>
          <w:bCs/>
          <w:szCs w:val="22"/>
        </w:rPr>
        <w:t>: NW should configure whether only OFDM-based LP-WUR is supported</w:t>
      </w:r>
      <w:r w:rsidR="003A7B60" w:rsidRPr="00DE61B2">
        <w:rPr>
          <w:rFonts w:eastAsiaTheme="minorEastAsia"/>
          <w:b/>
          <w:bCs/>
          <w:szCs w:val="22"/>
        </w:rPr>
        <w:t xml:space="preserve"> in a cell</w:t>
      </w:r>
      <w:r w:rsidRPr="00DE61B2">
        <w:rPr>
          <w:rFonts w:eastAsiaTheme="minorEastAsia"/>
          <w:b/>
          <w:bCs/>
          <w:szCs w:val="22"/>
        </w:rPr>
        <w:t>.</w:t>
      </w:r>
    </w:p>
    <w:p w14:paraId="67BEB553" w14:textId="77777777" w:rsidR="00F30631" w:rsidRPr="0031725E" w:rsidRDefault="00F30631" w:rsidP="00F30631">
      <w:pPr>
        <w:pStyle w:val="Heading3"/>
      </w:pPr>
      <w:r w:rsidRPr="007B19BA">
        <w:t xml:space="preserve">LP-WUS </w:t>
      </w:r>
      <w:r>
        <w:t>entry/exit condition</w:t>
      </w:r>
    </w:p>
    <w:p w14:paraId="05EEFE41" w14:textId="0580CC4B" w:rsidR="002F324E" w:rsidRPr="00500C5B" w:rsidRDefault="00725BB4" w:rsidP="00500C5B">
      <w:pPr>
        <w:spacing w:line="240" w:lineRule="auto"/>
        <w:rPr>
          <w:rFonts w:eastAsiaTheme="minorEastAsia"/>
          <w:bCs/>
          <w:szCs w:val="22"/>
        </w:rPr>
      </w:pPr>
      <w:r w:rsidRPr="00F45D21">
        <w:rPr>
          <w:rFonts w:eastAsiaTheme="minorEastAsia"/>
          <w:bCs/>
          <w:szCs w:val="22"/>
        </w:rPr>
        <w:t xml:space="preserve">In RAN2#127, </w:t>
      </w:r>
      <w:r w:rsidR="002F324E" w:rsidRPr="00F45D21">
        <w:rPr>
          <w:rFonts w:eastAsiaTheme="minorEastAsia"/>
          <w:bCs/>
          <w:szCs w:val="22"/>
        </w:rPr>
        <w:t>RAN2 has agreed that the thresholds of LP-WUS entry/exit condition should be separately configured for different types of receiver</w:t>
      </w:r>
      <w:r w:rsidR="00BC2C4F" w:rsidRPr="00F45D21">
        <w:rPr>
          <w:rFonts w:eastAsiaTheme="minorEastAsia"/>
          <w:bCs/>
          <w:szCs w:val="22"/>
        </w:rPr>
        <w:t>. Considering the LP-WUS cell coverage cannot reach the full coverage of legacy cell as specified in the WID [</w:t>
      </w:r>
      <w:r w:rsidR="00DC0B05">
        <w:rPr>
          <w:rFonts w:eastAsiaTheme="minorEastAsia"/>
          <w:bCs/>
          <w:szCs w:val="22"/>
        </w:rPr>
        <w:t>1</w:t>
      </w:r>
      <w:r w:rsidR="00BC2C4F" w:rsidRPr="00F45D21">
        <w:rPr>
          <w:rFonts w:eastAsiaTheme="minorEastAsia"/>
          <w:bCs/>
          <w:szCs w:val="22"/>
        </w:rPr>
        <w:t>], the feasibility of LP-WUS feature may be greatly affected if the entry/exit condition is absent in the LP-WUS configuration, i.e., to leave when to enter/</w:t>
      </w:r>
      <w:r w:rsidR="008931A5" w:rsidRPr="00F45D21">
        <w:rPr>
          <w:rFonts w:eastAsiaTheme="minorEastAsia"/>
          <w:bCs/>
          <w:szCs w:val="22"/>
        </w:rPr>
        <w:t xml:space="preserve">exit </w:t>
      </w:r>
      <w:r w:rsidR="00BC2C4F" w:rsidRPr="00F45D21">
        <w:rPr>
          <w:rFonts w:eastAsiaTheme="minorEastAsia"/>
          <w:bCs/>
          <w:szCs w:val="22"/>
        </w:rPr>
        <w:t xml:space="preserve">LP-WUS mode to UE implementation, since UE will spend plenty of time and resource overhead to decide whether LP-WUS can be reliably used. Therefore, it is beneficial that the thresholds of LP-WUS entry/exit condition are always carried in the LP-WUS related configuration as a reference for UE to determine </w:t>
      </w:r>
      <w:r w:rsidR="00B00759" w:rsidRPr="00F45D21">
        <w:rPr>
          <w:rFonts w:eastAsiaTheme="minorEastAsia"/>
          <w:bCs/>
          <w:szCs w:val="22"/>
        </w:rPr>
        <w:t>the LP-WUS coverage with more precision</w:t>
      </w:r>
      <w:r w:rsidR="00BC2C4F" w:rsidRPr="00F45D21">
        <w:rPr>
          <w:rFonts w:eastAsiaTheme="minorEastAsia"/>
          <w:bCs/>
          <w:szCs w:val="22"/>
        </w:rPr>
        <w:t xml:space="preserve">. </w:t>
      </w:r>
      <w:r w:rsidR="00DF1020" w:rsidRPr="00F45D21">
        <w:rPr>
          <w:rFonts w:eastAsiaTheme="minorEastAsia"/>
          <w:bCs/>
          <w:szCs w:val="22"/>
        </w:rPr>
        <w:t>Thus,</w:t>
      </w:r>
      <w:r w:rsidR="00B730D8" w:rsidRPr="00F45D21">
        <w:rPr>
          <w:rFonts w:eastAsiaTheme="minorEastAsia"/>
          <w:bCs/>
          <w:szCs w:val="22"/>
        </w:rPr>
        <w:t xml:space="preserve"> we propose that the thresholds of LP-WUS entry/exit conditions for a specific type of receiver should be always configured if supported by the network.</w:t>
      </w:r>
    </w:p>
    <w:p w14:paraId="19A8F1B2" w14:textId="4705EA18" w:rsidR="005C3DFF" w:rsidRPr="00F45D21" w:rsidRDefault="00732DCC" w:rsidP="00BE3D40">
      <w:pPr>
        <w:spacing w:before="240" w:line="240" w:lineRule="auto"/>
        <w:rPr>
          <w:rFonts w:eastAsiaTheme="minorEastAsia"/>
          <w:b/>
          <w:bCs/>
          <w:szCs w:val="22"/>
        </w:rPr>
      </w:pPr>
      <w:r w:rsidRPr="00F45D21">
        <w:rPr>
          <w:rFonts w:eastAsiaTheme="minorEastAsia"/>
          <w:b/>
          <w:bCs/>
          <w:szCs w:val="22"/>
        </w:rPr>
        <w:t xml:space="preserve">Proposal </w:t>
      </w:r>
      <w:r w:rsidR="004002B7">
        <w:rPr>
          <w:rFonts w:eastAsiaTheme="minorEastAsia"/>
          <w:b/>
          <w:bCs/>
          <w:szCs w:val="22"/>
        </w:rPr>
        <w:t>7</w:t>
      </w:r>
      <w:r w:rsidR="004002B7" w:rsidRPr="00F45D21">
        <w:rPr>
          <w:rFonts w:eastAsiaTheme="minorEastAsia"/>
          <w:b/>
          <w:bCs/>
          <w:szCs w:val="22"/>
        </w:rPr>
        <w:t>a</w:t>
      </w:r>
      <w:r w:rsidRPr="00F45D21">
        <w:rPr>
          <w:rFonts w:eastAsiaTheme="minorEastAsia"/>
          <w:b/>
          <w:bCs/>
          <w:szCs w:val="22"/>
        </w:rPr>
        <w:t>: Thresholds of LP-WUS entry/exit conditions for OOK</w:t>
      </w:r>
      <w:r w:rsidR="00725BB4" w:rsidRPr="00F45D21">
        <w:rPr>
          <w:rFonts w:eastAsiaTheme="minorEastAsia"/>
          <w:b/>
          <w:bCs/>
          <w:szCs w:val="22"/>
        </w:rPr>
        <w:t>-</w:t>
      </w:r>
      <w:r w:rsidRPr="00F45D21">
        <w:rPr>
          <w:rFonts w:eastAsiaTheme="minorEastAsia"/>
          <w:b/>
          <w:bCs/>
          <w:szCs w:val="22"/>
        </w:rPr>
        <w:t>based receivers are always configured when</w:t>
      </w:r>
      <w:r w:rsidR="00725BB4" w:rsidRPr="00F45D21">
        <w:rPr>
          <w:rFonts w:eastAsiaTheme="minorEastAsia"/>
          <w:b/>
          <w:bCs/>
          <w:szCs w:val="22"/>
        </w:rPr>
        <w:t xml:space="preserve"> OOK-based </w:t>
      </w:r>
      <w:r w:rsidRPr="00F45D21">
        <w:rPr>
          <w:rFonts w:eastAsiaTheme="minorEastAsia"/>
          <w:b/>
          <w:bCs/>
          <w:szCs w:val="22"/>
        </w:rPr>
        <w:t>LP-WUS configuration is provided by the network.</w:t>
      </w:r>
    </w:p>
    <w:p w14:paraId="1D5FF355" w14:textId="2FED04B7" w:rsidR="00725BB4" w:rsidRPr="00F45D21" w:rsidRDefault="00725BB4" w:rsidP="00BE3D40">
      <w:pPr>
        <w:spacing w:before="240" w:line="240" w:lineRule="auto"/>
        <w:rPr>
          <w:szCs w:val="22"/>
        </w:rPr>
      </w:pPr>
      <w:r w:rsidRPr="00F45D21">
        <w:rPr>
          <w:rFonts w:eastAsiaTheme="minorEastAsia"/>
          <w:b/>
          <w:bCs/>
          <w:szCs w:val="22"/>
        </w:rPr>
        <w:t xml:space="preserve">Proposal </w:t>
      </w:r>
      <w:r w:rsidR="004002B7">
        <w:rPr>
          <w:rFonts w:eastAsiaTheme="minorEastAsia"/>
          <w:b/>
          <w:bCs/>
          <w:szCs w:val="22"/>
        </w:rPr>
        <w:t>7</w:t>
      </w:r>
      <w:r w:rsidR="004002B7" w:rsidRPr="00F45D21">
        <w:rPr>
          <w:rFonts w:eastAsiaTheme="minorEastAsia"/>
          <w:b/>
          <w:bCs/>
          <w:szCs w:val="22"/>
        </w:rPr>
        <w:t>b</w:t>
      </w:r>
      <w:r w:rsidRPr="00F45D21">
        <w:rPr>
          <w:rFonts w:eastAsiaTheme="minorEastAsia"/>
          <w:b/>
          <w:bCs/>
          <w:szCs w:val="22"/>
        </w:rPr>
        <w:t>: Thresholds of LP-WUS entry/exit conditions for OFDM-based receivers are always configured when OFDM-based LP-WUS configuration is provided by the network.</w:t>
      </w:r>
    </w:p>
    <w:p w14:paraId="014CF217" w14:textId="31D3E143" w:rsidR="005C3DFF" w:rsidRPr="00F45D21" w:rsidRDefault="006E5079" w:rsidP="00500C5B">
      <w:pPr>
        <w:spacing w:line="240" w:lineRule="auto"/>
        <w:rPr>
          <w:rFonts w:eastAsiaTheme="minorEastAsia"/>
          <w:bCs/>
          <w:szCs w:val="22"/>
        </w:rPr>
      </w:pPr>
      <w:r w:rsidRPr="00F45D21">
        <w:rPr>
          <w:rFonts w:eastAsiaTheme="minorEastAsia"/>
          <w:bCs/>
          <w:szCs w:val="22"/>
        </w:rPr>
        <w:t xml:space="preserve">RAN2 has </w:t>
      </w:r>
      <w:r w:rsidR="00BC2C4F" w:rsidRPr="00F45D21">
        <w:rPr>
          <w:rFonts w:eastAsiaTheme="minorEastAsia"/>
          <w:bCs/>
          <w:szCs w:val="22"/>
        </w:rPr>
        <w:t xml:space="preserve">also </w:t>
      </w:r>
      <w:r w:rsidR="00F45D21">
        <w:rPr>
          <w:rFonts w:eastAsiaTheme="minorEastAsia"/>
          <w:bCs/>
          <w:szCs w:val="22"/>
        </w:rPr>
        <w:t>discussed</w:t>
      </w:r>
      <w:r w:rsidRPr="00F45D21">
        <w:rPr>
          <w:rFonts w:eastAsiaTheme="minorEastAsia"/>
          <w:bCs/>
          <w:szCs w:val="22"/>
        </w:rPr>
        <w:t xml:space="preserve"> whether the entry condition can be also based on the measurement result of LP-WUR</w:t>
      </w:r>
      <w:r w:rsidR="00C739D5" w:rsidRPr="00F45D21">
        <w:rPr>
          <w:rFonts w:eastAsiaTheme="minorEastAsia"/>
          <w:bCs/>
          <w:szCs w:val="22"/>
        </w:rPr>
        <w:t xml:space="preserve"> in</w:t>
      </w:r>
      <w:r w:rsidR="00725BB4" w:rsidRPr="00F45D21">
        <w:rPr>
          <w:rFonts w:eastAsiaTheme="minorEastAsia"/>
          <w:bCs/>
          <w:szCs w:val="22"/>
        </w:rPr>
        <w:t xml:space="preserve"> RAN2#127 and RAN2#127bis</w:t>
      </w:r>
      <w:r w:rsidR="00C739D5" w:rsidRPr="00F45D21">
        <w:rPr>
          <w:rFonts w:eastAsiaTheme="minorEastAsia"/>
          <w:bCs/>
          <w:szCs w:val="22"/>
        </w:rPr>
        <w:t>,</w:t>
      </w:r>
      <w:r w:rsidR="00F45D21">
        <w:rPr>
          <w:rFonts w:eastAsiaTheme="minorEastAsia"/>
          <w:bCs/>
          <w:szCs w:val="22"/>
        </w:rPr>
        <w:t xml:space="preserve"> </w:t>
      </w:r>
      <w:r w:rsidR="006D7775">
        <w:rPr>
          <w:rFonts w:eastAsiaTheme="minorEastAsia"/>
          <w:bCs/>
          <w:szCs w:val="22"/>
        </w:rPr>
        <w:t xml:space="preserve">and made </w:t>
      </w:r>
      <w:r w:rsidR="00F45D21">
        <w:rPr>
          <w:rFonts w:eastAsiaTheme="minorEastAsia"/>
          <w:bCs/>
          <w:szCs w:val="22"/>
        </w:rPr>
        <w:t>the following working assumption and agreements.</w:t>
      </w:r>
    </w:p>
    <w:tbl>
      <w:tblPr>
        <w:tblStyle w:val="TableGrid"/>
        <w:tblW w:w="0" w:type="auto"/>
        <w:tblLook w:val="04A0" w:firstRow="1" w:lastRow="0" w:firstColumn="1" w:lastColumn="0" w:noHBand="0" w:noVBand="1"/>
      </w:tblPr>
      <w:tblGrid>
        <w:gridCol w:w="9629"/>
      </w:tblGrid>
      <w:tr w:rsidR="005C3DFF" w14:paraId="51314C36" w14:textId="77777777" w:rsidTr="00380B66">
        <w:tc>
          <w:tcPr>
            <w:tcW w:w="9629" w:type="dxa"/>
          </w:tcPr>
          <w:p w14:paraId="7FF00736" w14:textId="1477F560" w:rsidR="005C3DFF" w:rsidRPr="00F45D21" w:rsidRDefault="00DE61B2" w:rsidP="00380B66">
            <w:pPr>
              <w:overflowPunct/>
              <w:autoSpaceDE/>
              <w:autoSpaceDN/>
              <w:adjustRightInd/>
              <w:spacing w:after="0" w:line="240" w:lineRule="auto"/>
              <w:jc w:val="left"/>
              <w:textAlignment w:val="auto"/>
              <w:rPr>
                <w:rFonts w:ascii="Times" w:eastAsiaTheme="minorEastAsia" w:hAnsi="Times"/>
                <w:b/>
                <w:bCs/>
                <w:szCs w:val="22"/>
                <w:highlight w:val="green"/>
                <w:lang w:bidi="ar"/>
              </w:rPr>
            </w:pPr>
            <w:r w:rsidRPr="00F45D21">
              <w:rPr>
                <w:rFonts w:ascii="Times" w:eastAsia="Batang" w:hAnsi="Times"/>
                <w:b/>
                <w:bCs/>
                <w:szCs w:val="22"/>
                <w:highlight w:val="green"/>
                <w:lang w:bidi="ar"/>
              </w:rPr>
              <w:t xml:space="preserve">Working Assumption in </w:t>
            </w:r>
            <w:r w:rsidR="005C3DFF" w:rsidRPr="00F45D21">
              <w:rPr>
                <w:rFonts w:ascii="Times" w:eastAsia="Batang" w:hAnsi="Times"/>
                <w:b/>
                <w:bCs/>
                <w:szCs w:val="22"/>
                <w:highlight w:val="green"/>
                <w:lang w:bidi="ar"/>
              </w:rPr>
              <w:t>RAN2#12</w:t>
            </w:r>
            <w:r w:rsidR="006E5079" w:rsidRPr="00F45D21">
              <w:rPr>
                <w:rFonts w:ascii="Times" w:eastAsia="Batang" w:hAnsi="Times"/>
                <w:b/>
                <w:bCs/>
                <w:szCs w:val="22"/>
                <w:highlight w:val="green"/>
                <w:lang w:bidi="ar"/>
              </w:rPr>
              <w:t>7</w:t>
            </w:r>
            <w:r w:rsidR="005C3DFF" w:rsidRPr="00F45D21">
              <w:rPr>
                <w:rFonts w:ascii="Times" w:eastAsia="Batang" w:hAnsi="Times"/>
                <w:b/>
                <w:bCs/>
                <w:szCs w:val="22"/>
                <w:highlight w:val="green"/>
                <w:lang w:bidi="ar"/>
              </w:rPr>
              <w:t xml:space="preserve"> </w:t>
            </w:r>
          </w:p>
          <w:p w14:paraId="477C7C35" w14:textId="0047EC76" w:rsidR="00DE61B2" w:rsidRDefault="00DE61B2" w:rsidP="00DE61B2">
            <w:pPr>
              <w:pStyle w:val="Agreement"/>
              <w:numPr>
                <w:ilvl w:val="0"/>
                <w:numId w:val="14"/>
              </w:numPr>
              <w:rPr>
                <w:lang w:eastAsia="zh-CN"/>
              </w:rPr>
            </w:pPr>
            <w:r w:rsidRPr="00DE61B2">
              <w:rPr>
                <w:lang w:eastAsia="zh-CN"/>
              </w:rPr>
              <w:t>Working assumption (can revisit if R1/R4 reached different conclusions): If the entry/exit conditions are configured, besides MR-based thresholds, LP-WUS monitoring entry condition can also include LR-based thresholds.</w:t>
            </w:r>
          </w:p>
          <w:p w14:paraId="62471473" w14:textId="77777777" w:rsidR="00F45D21" w:rsidRPr="00F45D21" w:rsidRDefault="00F45D21" w:rsidP="00F45D21">
            <w:pPr>
              <w:rPr>
                <w:lang w:val="en-GB"/>
              </w:rPr>
            </w:pPr>
          </w:p>
          <w:p w14:paraId="0DB5D23A" w14:textId="1981C0F5" w:rsidR="00DE61B2" w:rsidRPr="00F45D21" w:rsidRDefault="00DE61B2" w:rsidP="00DE61B2">
            <w:pPr>
              <w:overflowPunct/>
              <w:autoSpaceDE/>
              <w:autoSpaceDN/>
              <w:adjustRightInd/>
              <w:spacing w:after="0" w:line="240" w:lineRule="auto"/>
              <w:jc w:val="left"/>
              <w:textAlignment w:val="auto"/>
              <w:rPr>
                <w:rFonts w:ascii="Times" w:eastAsiaTheme="minorEastAsia" w:hAnsi="Times"/>
                <w:b/>
                <w:bCs/>
                <w:szCs w:val="22"/>
                <w:highlight w:val="green"/>
                <w:lang w:bidi="ar"/>
              </w:rPr>
            </w:pPr>
            <w:r w:rsidRPr="00F45D21">
              <w:rPr>
                <w:rFonts w:ascii="Times" w:eastAsia="Batang" w:hAnsi="Times"/>
                <w:b/>
                <w:bCs/>
                <w:szCs w:val="22"/>
                <w:highlight w:val="green"/>
                <w:lang w:bidi="ar"/>
              </w:rPr>
              <w:t>Agreement in RAN2#127bis</w:t>
            </w:r>
          </w:p>
          <w:p w14:paraId="0102B94F" w14:textId="77777777" w:rsidR="00DE61B2" w:rsidRPr="00471DE3" w:rsidRDefault="00DE61B2" w:rsidP="00DE61B2">
            <w:pPr>
              <w:pStyle w:val="Agreement"/>
              <w:widowControl/>
              <w:numPr>
                <w:ilvl w:val="0"/>
                <w:numId w:val="14"/>
              </w:numPr>
              <w:rPr>
                <w:iCs/>
                <w:lang w:eastAsia="zh-CN"/>
              </w:rPr>
            </w:pPr>
            <w:r w:rsidRPr="00471DE3">
              <w:rPr>
                <w:lang w:eastAsia="zh-CN"/>
              </w:rPr>
              <w:lastRenderedPageBreak/>
              <w:t>If NW configure thresholds for both MR and LR measurements, then the entry condition is met when all the measured results are above the configured threshold(s).</w:t>
            </w:r>
          </w:p>
          <w:p w14:paraId="71407765" w14:textId="2BCB7C1A" w:rsidR="00DE61B2" w:rsidRPr="00DE61B2" w:rsidRDefault="00DE61B2" w:rsidP="00380B66">
            <w:pPr>
              <w:pStyle w:val="Agreement"/>
              <w:numPr>
                <w:ilvl w:val="0"/>
                <w:numId w:val="14"/>
              </w:numPr>
              <w:rPr>
                <w:rFonts w:eastAsia="SimSun"/>
                <w:iCs/>
                <w:lang w:eastAsia="zh-CN"/>
              </w:rPr>
            </w:pPr>
            <w:r w:rsidRPr="003012DD">
              <w:rPr>
                <w:lang w:eastAsia="zh-CN"/>
              </w:rPr>
              <w:t>The LPWUS monitoring exit condition does not include MR measurements.</w:t>
            </w:r>
          </w:p>
        </w:tc>
      </w:tr>
    </w:tbl>
    <w:p w14:paraId="6549B53D" w14:textId="5A1949AB" w:rsidR="00500C5B" w:rsidRPr="00F45D21" w:rsidRDefault="004A5DF1" w:rsidP="00376AFF">
      <w:pPr>
        <w:spacing w:before="240" w:line="240" w:lineRule="auto"/>
        <w:rPr>
          <w:rFonts w:eastAsiaTheme="minorEastAsia"/>
          <w:bCs/>
          <w:szCs w:val="22"/>
        </w:rPr>
      </w:pPr>
      <w:r w:rsidRPr="00F45D21">
        <w:rPr>
          <w:rFonts w:eastAsiaTheme="minorEastAsia"/>
          <w:bCs/>
          <w:szCs w:val="22"/>
        </w:rPr>
        <w:lastRenderedPageBreak/>
        <w:t>UE usually performs RRM measurements by MR as per legacy behavior. Thus, the serving cell measurements by MR are always available</w:t>
      </w:r>
      <w:r w:rsidR="00AF0637" w:rsidRPr="00F45D21">
        <w:rPr>
          <w:rFonts w:eastAsiaTheme="minorEastAsia"/>
          <w:bCs/>
          <w:szCs w:val="22"/>
        </w:rPr>
        <w:t xml:space="preserve"> and good enough</w:t>
      </w:r>
      <w:r w:rsidRPr="00F45D21">
        <w:rPr>
          <w:rFonts w:eastAsiaTheme="minorEastAsia"/>
          <w:bCs/>
          <w:szCs w:val="22"/>
        </w:rPr>
        <w:t>. As the hardware capability of MR is better than that of LP-WUR, the measurements by LP-WUR do not provide any additional benefit for LP-WUS entry decision</w:t>
      </w:r>
      <w:r w:rsidR="00AF0637" w:rsidRPr="00F45D21">
        <w:rPr>
          <w:rFonts w:eastAsiaTheme="minorEastAsia"/>
          <w:bCs/>
          <w:szCs w:val="22"/>
        </w:rPr>
        <w:t>. On the other hand, using both MR and LP-WUS measurements can make the LP-WUS entry procedure complicated</w:t>
      </w:r>
      <w:r w:rsidR="00002B81" w:rsidRPr="00F45D21">
        <w:rPr>
          <w:rFonts w:eastAsiaTheme="minorEastAsia"/>
          <w:bCs/>
          <w:szCs w:val="22"/>
        </w:rPr>
        <w:t>, introducing much specification impact</w:t>
      </w:r>
      <w:r w:rsidR="00AF0637" w:rsidRPr="00F45D21">
        <w:rPr>
          <w:rFonts w:eastAsiaTheme="minorEastAsia"/>
          <w:bCs/>
          <w:szCs w:val="22"/>
        </w:rPr>
        <w:t>. Hence, the measurement by LP-WU</w:t>
      </w:r>
      <w:r w:rsidR="005C5C4B" w:rsidRPr="00F45D21">
        <w:rPr>
          <w:rFonts w:eastAsiaTheme="minorEastAsia"/>
          <w:bCs/>
          <w:szCs w:val="22"/>
        </w:rPr>
        <w:t>R</w:t>
      </w:r>
      <w:r w:rsidR="00AF0637" w:rsidRPr="00F45D21">
        <w:rPr>
          <w:rFonts w:eastAsiaTheme="minorEastAsia"/>
          <w:bCs/>
          <w:szCs w:val="22"/>
        </w:rPr>
        <w:t xml:space="preserve"> is not needed for LP-WUS entry condition</w:t>
      </w:r>
      <w:r w:rsidR="00A12088">
        <w:rPr>
          <w:rFonts w:eastAsiaTheme="minorEastAsia"/>
          <w:bCs/>
          <w:szCs w:val="22"/>
        </w:rPr>
        <w:t xml:space="preserve"> and it can be left to NW to decide whether the threshold based on LP-WUR is needed for UE to enter LP-WUS monitoring</w:t>
      </w:r>
      <w:r w:rsidR="00AF0637" w:rsidRPr="00F45D21">
        <w:rPr>
          <w:rFonts w:eastAsiaTheme="minorEastAsia"/>
          <w:bCs/>
          <w:szCs w:val="22"/>
        </w:rPr>
        <w:t>.</w:t>
      </w:r>
      <w:r w:rsidR="00A016EE" w:rsidRPr="00F45D21">
        <w:rPr>
          <w:rFonts w:eastAsiaTheme="minorEastAsia"/>
          <w:bCs/>
          <w:szCs w:val="22"/>
        </w:rPr>
        <w:t xml:space="preserve"> </w:t>
      </w:r>
    </w:p>
    <w:p w14:paraId="65DD9859" w14:textId="05CAF75E" w:rsidR="005C3DFF" w:rsidRPr="00F45D21" w:rsidRDefault="005C3DFF" w:rsidP="005C3DFF">
      <w:pPr>
        <w:spacing w:beforeLines="50" w:before="156" w:line="240" w:lineRule="auto"/>
        <w:rPr>
          <w:rFonts w:eastAsiaTheme="minorEastAsia"/>
          <w:b/>
          <w:bCs/>
          <w:szCs w:val="22"/>
        </w:rPr>
      </w:pPr>
      <w:r w:rsidRPr="00F45D21">
        <w:rPr>
          <w:rFonts w:eastAsiaTheme="minorEastAsia" w:hint="eastAsia"/>
          <w:b/>
          <w:bCs/>
          <w:szCs w:val="22"/>
        </w:rPr>
        <w:t>P</w:t>
      </w:r>
      <w:r w:rsidRPr="00F45D21">
        <w:rPr>
          <w:rFonts w:eastAsiaTheme="minorEastAsia"/>
          <w:b/>
          <w:bCs/>
          <w:szCs w:val="22"/>
        </w:rPr>
        <w:t xml:space="preserve">roposal </w:t>
      </w:r>
      <w:r w:rsidR="004002B7">
        <w:rPr>
          <w:rFonts w:eastAsiaTheme="minorEastAsia"/>
          <w:b/>
          <w:bCs/>
          <w:szCs w:val="22"/>
        </w:rPr>
        <w:t>8</w:t>
      </w:r>
      <w:r w:rsidRPr="00F45D21">
        <w:rPr>
          <w:rFonts w:eastAsiaTheme="minorEastAsia"/>
          <w:b/>
          <w:bCs/>
          <w:szCs w:val="22"/>
        </w:rPr>
        <w:t>:</w:t>
      </w:r>
      <w:r w:rsidR="00500C5B">
        <w:rPr>
          <w:rFonts w:eastAsiaTheme="minorEastAsia"/>
          <w:b/>
          <w:bCs/>
          <w:szCs w:val="22"/>
        </w:rPr>
        <w:t xml:space="preserve"> </w:t>
      </w:r>
      <w:r w:rsidR="00632481">
        <w:rPr>
          <w:rFonts w:eastAsiaTheme="minorEastAsia"/>
          <w:b/>
          <w:bCs/>
          <w:szCs w:val="22"/>
        </w:rPr>
        <w:t>For LP-WUS entry condition, t</w:t>
      </w:r>
      <w:r w:rsidR="00A12088">
        <w:rPr>
          <w:rFonts w:eastAsiaTheme="minorEastAsia"/>
          <w:b/>
          <w:bCs/>
          <w:szCs w:val="22"/>
        </w:rPr>
        <w:t>he threshold based on MR is mandatorily configured, while the threshold based on LP-WUR is optiona</w:t>
      </w:r>
      <w:r w:rsidR="00632481">
        <w:rPr>
          <w:rFonts w:eastAsiaTheme="minorEastAsia"/>
          <w:b/>
          <w:bCs/>
          <w:szCs w:val="22"/>
        </w:rPr>
        <w:t>l</w:t>
      </w:r>
      <w:r w:rsidR="00A12088">
        <w:rPr>
          <w:rFonts w:eastAsiaTheme="minorEastAsia"/>
          <w:b/>
          <w:bCs/>
          <w:szCs w:val="22"/>
        </w:rPr>
        <w:t>.</w:t>
      </w:r>
    </w:p>
    <w:p w14:paraId="0DC9F614" w14:textId="57569D39" w:rsidR="00632481" w:rsidRDefault="00632481" w:rsidP="00500C5B">
      <w:pPr>
        <w:spacing w:line="240" w:lineRule="auto"/>
        <w:rPr>
          <w:rFonts w:eastAsiaTheme="minorEastAsia"/>
          <w:bCs/>
          <w:szCs w:val="22"/>
        </w:rPr>
      </w:pPr>
      <w:r>
        <w:rPr>
          <w:rFonts w:eastAsiaTheme="minorEastAsia" w:hint="eastAsia"/>
          <w:bCs/>
          <w:szCs w:val="22"/>
        </w:rPr>
        <w:t>I</w:t>
      </w:r>
      <w:r>
        <w:rPr>
          <w:rFonts w:eastAsiaTheme="minorEastAsia"/>
          <w:bCs/>
          <w:szCs w:val="22"/>
        </w:rPr>
        <w:t xml:space="preserve">f the NW configures the LP-WUS entry </w:t>
      </w:r>
      <w:r w:rsidRPr="00471DE3">
        <w:t>thresholds for both MR and L</w:t>
      </w:r>
      <w:r w:rsidR="00551E0A">
        <w:t>P-WUR</w:t>
      </w:r>
      <w:r w:rsidRPr="00471DE3">
        <w:t xml:space="preserve"> measurements</w:t>
      </w:r>
      <w:r>
        <w:rPr>
          <w:rFonts w:eastAsiaTheme="minorEastAsia"/>
          <w:bCs/>
          <w:szCs w:val="22"/>
        </w:rPr>
        <w:t xml:space="preserve">, it should be up to UE implementation to obtain the measurement results </w:t>
      </w:r>
      <w:r w:rsidR="00551E0A">
        <w:rPr>
          <w:rFonts w:eastAsiaTheme="minorEastAsia"/>
          <w:bCs/>
          <w:szCs w:val="22"/>
        </w:rPr>
        <w:t>on</w:t>
      </w:r>
      <w:r>
        <w:rPr>
          <w:rFonts w:eastAsiaTheme="minorEastAsia"/>
          <w:bCs/>
          <w:szCs w:val="22"/>
        </w:rPr>
        <w:t xml:space="preserve"> </w:t>
      </w:r>
      <w:r w:rsidR="00551E0A">
        <w:rPr>
          <w:rFonts w:eastAsiaTheme="minorEastAsia"/>
          <w:bCs/>
          <w:szCs w:val="22"/>
        </w:rPr>
        <w:t xml:space="preserve">LP-WUR, i.e., the metrics and requirement of LR measurement should wait for RAN4’s discussion and there is no need to define in RAN2 </w:t>
      </w:r>
      <w:r w:rsidR="00064E8B">
        <w:rPr>
          <w:rFonts w:eastAsiaTheme="minorEastAsia"/>
          <w:bCs/>
          <w:szCs w:val="22"/>
        </w:rPr>
        <w:t>spec</w:t>
      </w:r>
      <w:r w:rsidR="00551E0A">
        <w:rPr>
          <w:rFonts w:eastAsiaTheme="minorEastAsia"/>
          <w:bCs/>
          <w:szCs w:val="22"/>
        </w:rPr>
        <w:t xml:space="preserve"> the specific UE behavior </w:t>
      </w:r>
      <w:r w:rsidR="006A0E02">
        <w:rPr>
          <w:rFonts w:eastAsiaTheme="minorEastAsia"/>
          <w:bCs/>
          <w:szCs w:val="22"/>
        </w:rPr>
        <w:t>on</w:t>
      </w:r>
      <w:r w:rsidR="00551E0A">
        <w:rPr>
          <w:rFonts w:eastAsiaTheme="minorEastAsia"/>
          <w:bCs/>
          <w:szCs w:val="22"/>
        </w:rPr>
        <w:t xml:space="preserve"> LP-WUR measurement</w:t>
      </w:r>
      <w:r w:rsidR="006A0E02">
        <w:rPr>
          <w:rFonts w:eastAsiaTheme="minorEastAsia"/>
          <w:bCs/>
          <w:szCs w:val="22"/>
        </w:rPr>
        <w:t xml:space="preserve"> for LP-WUS entry condition</w:t>
      </w:r>
      <w:r w:rsidR="00551E0A">
        <w:rPr>
          <w:rFonts w:eastAsiaTheme="minorEastAsia"/>
          <w:bCs/>
          <w:szCs w:val="22"/>
        </w:rPr>
        <w:t>.</w:t>
      </w:r>
    </w:p>
    <w:p w14:paraId="70D265D2" w14:textId="21E1F1E9" w:rsidR="00551E0A" w:rsidRPr="00551E0A" w:rsidRDefault="00551E0A" w:rsidP="00551E0A">
      <w:pPr>
        <w:spacing w:beforeLines="50" w:before="156" w:line="240" w:lineRule="auto"/>
        <w:rPr>
          <w:rFonts w:eastAsiaTheme="minorEastAsia"/>
          <w:b/>
          <w:bCs/>
          <w:szCs w:val="22"/>
        </w:rPr>
      </w:pPr>
      <w:r w:rsidRPr="00F45D21">
        <w:rPr>
          <w:rFonts w:eastAsiaTheme="minorEastAsia" w:hint="eastAsia"/>
          <w:b/>
          <w:bCs/>
          <w:szCs w:val="22"/>
        </w:rPr>
        <w:t>P</w:t>
      </w:r>
      <w:r w:rsidRPr="00F45D21">
        <w:rPr>
          <w:rFonts w:eastAsiaTheme="minorEastAsia"/>
          <w:b/>
          <w:bCs/>
          <w:szCs w:val="22"/>
        </w:rPr>
        <w:t>roposal</w:t>
      </w:r>
      <w:r w:rsidR="006F65BF">
        <w:rPr>
          <w:rFonts w:eastAsiaTheme="minorEastAsia"/>
          <w:b/>
          <w:bCs/>
          <w:szCs w:val="22"/>
        </w:rPr>
        <w:t xml:space="preserve"> </w:t>
      </w:r>
      <w:r w:rsidR="004002B7">
        <w:rPr>
          <w:rFonts w:eastAsiaTheme="minorEastAsia"/>
          <w:b/>
          <w:bCs/>
          <w:szCs w:val="22"/>
        </w:rPr>
        <w:t>9</w:t>
      </w:r>
      <w:r w:rsidRPr="00F45D21">
        <w:rPr>
          <w:rFonts w:eastAsiaTheme="minorEastAsia"/>
          <w:b/>
          <w:bCs/>
          <w:szCs w:val="22"/>
        </w:rPr>
        <w:t>:</w:t>
      </w:r>
      <w:r w:rsidR="006F65BF">
        <w:rPr>
          <w:rFonts w:eastAsiaTheme="minorEastAsia"/>
          <w:b/>
          <w:bCs/>
          <w:szCs w:val="22"/>
        </w:rPr>
        <w:t xml:space="preserve"> </w:t>
      </w:r>
      <w:r>
        <w:rPr>
          <w:rFonts w:eastAsiaTheme="minorEastAsia"/>
          <w:b/>
          <w:bCs/>
          <w:szCs w:val="22"/>
        </w:rPr>
        <w:t xml:space="preserve">If </w:t>
      </w:r>
      <w:r w:rsidRPr="00551E0A">
        <w:rPr>
          <w:rFonts w:eastAsiaTheme="minorEastAsia"/>
          <w:b/>
          <w:bCs/>
          <w:szCs w:val="22"/>
        </w:rPr>
        <w:t xml:space="preserve">the LP-WUS entry threshold based on LP-WUR is configured, it is up to UE implementation how to obtain the </w:t>
      </w:r>
      <w:r w:rsidR="004D49BB" w:rsidRPr="00551E0A">
        <w:rPr>
          <w:rFonts w:eastAsiaTheme="minorEastAsia" w:hint="eastAsia"/>
          <w:b/>
          <w:bCs/>
          <w:szCs w:val="22"/>
        </w:rPr>
        <w:t>LP-WUR</w:t>
      </w:r>
      <w:r w:rsidR="004D49BB" w:rsidRPr="00551E0A">
        <w:rPr>
          <w:rFonts w:eastAsiaTheme="minorEastAsia"/>
          <w:b/>
          <w:bCs/>
          <w:szCs w:val="22"/>
        </w:rPr>
        <w:t xml:space="preserve"> </w:t>
      </w:r>
      <w:r w:rsidRPr="00551E0A">
        <w:rPr>
          <w:rFonts w:eastAsiaTheme="minorEastAsia"/>
          <w:b/>
          <w:bCs/>
          <w:szCs w:val="22"/>
        </w:rPr>
        <w:t>measurement results</w:t>
      </w:r>
      <w:r w:rsidR="004D49BB">
        <w:rPr>
          <w:rFonts w:eastAsiaTheme="minorEastAsia"/>
          <w:b/>
          <w:bCs/>
          <w:szCs w:val="22"/>
        </w:rPr>
        <w:t xml:space="preserve"> used </w:t>
      </w:r>
      <w:r w:rsidR="004D49BB" w:rsidRPr="004D49BB">
        <w:rPr>
          <w:rFonts w:eastAsiaTheme="minorEastAsia"/>
          <w:b/>
          <w:bCs/>
          <w:szCs w:val="22"/>
        </w:rPr>
        <w:t>for LP-WUS entry condition</w:t>
      </w:r>
      <w:r>
        <w:rPr>
          <w:rFonts w:eastAsiaTheme="minorEastAsia"/>
          <w:b/>
          <w:bCs/>
          <w:szCs w:val="22"/>
        </w:rPr>
        <w:t>.</w:t>
      </w:r>
    </w:p>
    <w:bookmarkEnd w:id="2"/>
    <w:bookmarkEnd w:id="3"/>
    <w:p w14:paraId="2E214402" w14:textId="77777777" w:rsidR="00B70C8A" w:rsidRPr="00250190" w:rsidRDefault="00B70C8A" w:rsidP="00B70C8A">
      <w:pPr>
        <w:pStyle w:val="Heading1"/>
        <w:keepLines/>
        <w:numPr>
          <w:ilvl w:val="0"/>
          <w:numId w:val="3"/>
        </w:numPr>
        <w:pBdr>
          <w:top w:val="single" w:sz="12" w:space="3" w:color="auto"/>
        </w:pBdr>
        <w:overflowPunct w:val="0"/>
        <w:autoSpaceDE w:val="0"/>
        <w:autoSpaceDN w:val="0"/>
        <w:adjustRightInd w:val="0"/>
        <w:spacing w:after="180"/>
        <w:jc w:val="left"/>
        <w:textAlignment w:val="baseline"/>
      </w:pPr>
      <w:r w:rsidRPr="00250190">
        <w:t>Conclusion</w:t>
      </w:r>
    </w:p>
    <w:p w14:paraId="4D3AD313" w14:textId="0FE6935A" w:rsidR="00B70C8A" w:rsidRDefault="00B70C8A" w:rsidP="00B70C8A">
      <w:pPr>
        <w:spacing w:line="240" w:lineRule="auto"/>
        <w:rPr>
          <w:rFonts w:eastAsiaTheme="minorEastAsia"/>
          <w:bCs/>
          <w:szCs w:val="22"/>
        </w:rPr>
      </w:pPr>
      <w:r w:rsidRPr="00064E8B">
        <w:rPr>
          <w:rFonts w:eastAsiaTheme="minorEastAsia"/>
          <w:bCs/>
          <w:szCs w:val="22"/>
        </w:rPr>
        <w:t xml:space="preserve">In this </w:t>
      </w:r>
      <w:r w:rsidR="00041BF8" w:rsidRPr="00064E8B">
        <w:rPr>
          <w:rFonts w:eastAsiaTheme="minorEastAsia"/>
          <w:bCs/>
          <w:szCs w:val="22"/>
        </w:rPr>
        <w:t>contribution</w:t>
      </w:r>
      <w:r w:rsidRPr="00064E8B">
        <w:rPr>
          <w:rFonts w:eastAsiaTheme="minorEastAsia"/>
          <w:bCs/>
          <w:szCs w:val="22"/>
        </w:rPr>
        <w:t>, we discuss procedure and configuration of LP-WUS for IDLE/INACTIVE modes, and have the following proposals</w:t>
      </w:r>
      <w:r w:rsidR="00B706EB">
        <w:rPr>
          <w:rFonts w:eastAsiaTheme="minorEastAsia"/>
          <w:bCs/>
          <w:szCs w:val="22"/>
        </w:rPr>
        <w:t>:</w:t>
      </w:r>
    </w:p>
    <w:p w14:paraId="781C1B8E" w14:textId="3980ECA9" w:rsidR="00B706EB" w:rsidRPr="005940DF" w:rsidRDefault="00B706EB" w:rsidP="00B706EB">
      <w:pPr>
        <w:spacing w:line="240" w:lineRule="auto"/>
        <w:rPr>
          <w:b/>
          <w:i/>
          <w:u w:val="single"/>
        </w:rPr>
      </w:pPr>
      <w:r w:rsidRPr="005940DF">
        <w:rPr>
          <w:b/>
          <w:i/>
          <w:u w:val="single"/>
        </w:rPr>
        <w:t>Issues for paging monitoring triggered by LP-WUS</w:t>
      </w:r>
    </w:p>
    <w:p w14:paraId="0AF185B7" w14:textId="4404E065" w:rsidR="00A249E0" w:rsidRDefault="00966908" w:rsidP="00E30397">
      <w:pPr>
        <w:spacing w:line="240" w:lineRule="auto"/>
        <w:rPr>
          <w:rFonts w:eastAsiaTheme="minorEastAsia"/>
          <w:b/>
          <w:bCs/>
          <w:szCs w:val="22"/>
        </w:rPr>
      </w:pPr>
      <w:r w:rsidRPr="009625DF">
        <w:rPr>
          <w:rFonts w:eastAsiaTheme="minorEastAsia"/>
          <w:b/>
          <w:bCs/>
          <w:szCs w:val="22"/>
        </w:rPr>
        <w:t>Observation 1: Both options of UE m</w:t>
      </w:r>
      <w:r w:rsidRPr="009625DF">
        <w:rPr>
          <w:rFonts w:eastAsiaTheme="minorEastAsia" w:hint="eastAsia"/>
          <w:b/>
          <w:bCs/>
          <w:szCs w:val="22"/>
        </w:rPr>
        <w:t>onitor</w:t>
      </w:r>
      <w:r w:rsidRPr="009625DF">
        <w:rPr>
          <w:rFonts w:eastAsiaTheme="minorEastAsia"/>
          <w:b/>
          <w:bCs/>
          <w:szCs w:val="22"/>
        </w:rPr>
        <w:t xml:space="preserve">ing </w:t>
      </w:r>
      <w:r w:rsidRPr="009625DF">
        <w:rPr>
          <w:rFonts w:eastAsiaTheme="minorEastAsia" w:hint="eastAsia"/>
          <w:b/>
          <w:bCs/>
          <w:szCs w:val="22"/>
        </w:rPr>
        <w:t>legacy</w:t>
      </w:r>
      <w:r w:rsidRPr="009625DF">
        <w:rPr>
          <w:rFonts w:eastAsiaTheme="minorEastAsia"/>
          <w:b/>
          <w:bCs/>
          <w:szCs w:val="22"/>
        </w:rPr>
        <w:t xml:space="preserve"> </w:t>
      </w:r>
      <w:r w:rsidRPr="009625DF">
        <w:rPr>
          <w:rFonts w:eastAsiaTheme="minorEastAsia" w:hint="eastAsia"/>
          <w:b/>
          <w:bCs/>
          <w:szCs w:val="22"/>
        </w:rPr>
        <w:t>paging</w:t>
      </w:r>
      <w:r w:rsidRPr="009625DF">
        <w:rPr>
          <w:rFonts w:eastAsiaTheme="minorEastAsia"/>
          <w:b/>
          <w:bCs/>
          <w:szCs w:val="22"/>
        </w:rPr>
        <w:t xml:space="preserve"> DCI/paging and m</w:t>
      </w:r>
      <w:r w:rsidRPr="009625DF">
        <w:rPr>
          <w:rFonts w:eastAsiaTheme="minorEastAsia" w:hint="eastAsia"/>
          <w:b/>
          <w:bCs/>
          <w:szCs w:val="22"/>
        </w:rPr>
        <w:t>onitor</w:t>
      </w:r>
      <w:r w:rsidRPr="009625DF">
        <w:rPr>
          <w:rFonts w:eastAsiaTheme="minorEastAsia"/>
          <w:b/>
          <w:bCs/>
          <w:szCs w:val="22"/>
        </w:rPr>
        <w:t xml:space="preserve">ing PEI </w:t>
      </w:r>
      <w:r w:rsidRPr="009625DF">
        <w:rPr>
          <w:rFonts w:eastAsiaTheme="minorEastAsia" w:hint="eastAsia"/>
          <w:b/>
          <w:bCs/>
          <w:szCs w:val="22"/>
        </w:rPr>
        <w:t>after</w:t>
      </w:r>
      <w:r w:rsidRPr="009625DF">
        <w:rPr>
          <w:rFonts w:eastAsiaTheme="minorEastAsia"/>
          <w:b/>
          <w:bCs/>
          <w:szCs w:val="22"/>
        </w:rPr>
        <w:t xml:space="preserve"> </w:t>
      </w:r>
      <w:r w:rsidRPr="009625DF">
        <w:rPr>
          <w:rFonts w:eastAsiaTheme="minorEastAsia" w:hint="eastAsia"/>
          <w:b/>
          <w:bCs/>
          <w:szCs w:val="22"/>
        </w:rPr>
        <w:t>MR</w:t>
      </w:r>
      <w:r w:rsidRPr="009625DF">
        <w:rPr>
          <w:rFonts w:eastAsiaTheme="minorEastAsia"/>
          <w:b/>
          <w:bCs/>
          <w:szCs w:val="22"/>
        </w:rPr>
        <w:t xml:space="preserve"> wakes up are supported in RRC_IDLE/INACTIVE.</w:t>
      </w:r>
      <w:r w:rsidR="00B706EB" w:rsidRPr="009625DF">
        <w:rPr>
          <w:rFonts w:eastAsiaTheme="minorEastAsia"/>
          <w:b/>
          <w:bCs/>
          <w:szCs w:val="22"/>
        </w:rPr>
        <w:t xml:space="preserve"> </w:t>
      </w:r>
    </w:p>
    <w:p w14:paraId="46FBDC31" w14:textId="7F2FA7AC" w:rsidR="00966908" w:rsidRDefault="00966908" w:rsidP="00E30397">
      <w:pPr>
        <w:spacing w:line="240" w:lineRule="auto"/>
        <w:rPr>
          <w:rFonts w:eastAsiaTheme="minorEastAsia"/>
          <w:b/>
          <w:bCs/>
          <w:szCs w:val="22"/>
        </w:rPr>
      </w:pPr>
      <w:r w:rsidRPr="006F65BF">
        <w:rPr>
          <w:rFonts w:eastAsiaTheme="minorEastAsia" w:hint="eastAsia"/>
          <w:b/>
          <w:bCs/>
          <w:szCs w:val="22"/>
        </w:rPr>
        <w:t>P</w:t>
      </w:r>
      <w:r w:rsidRPr="006F65BF">
        <w:rPr>
          <w:rFonts w:eastAsiaTheme="minorEastAsia"/>
          <w:b/>
          <w:bCs/>
          <w:szCs w:val="22"/>
        </w:rPr>
        <w:t xml:space="preserve">roposal </w:t>
      </w:r>
      <w:r>
        <w:rPr>
          <w:rFonts w:eastAsiaTheme="minorEastAsia"/>
          <w:b/>
          <w:bCs/>
          <w:szCs w:val="22"/>
        </w:rPr>
        <w:t>1</w:t>
      </w:r>
      <w:r w:rsidRPr="006F65BF">
        <w:rPr>
          <w:rFonts w:eastAsiaTheme="minorEastAsia"/>
          <w:b/>
          <w:bCs/>
          <w:szCs w:val="22"/>
        </w:rPr>
        <w:t>: If LP-WUS and PEI are used together, it is up to NW to decide which types of subgrouping (i.e.</w:t>
      </w:r>
      <w:r>
        <w:rPr>
          <w:rFonts w:eastAsiaTheme="minorEastAsia"/>
          <w:b/>
          <w:bCs/>
          <w:szCs w:val="22"/>
        </w:rPr>
        <w:t>,</w:t>
      </w:r>
      <w:r w:rsidRPr="006F65BF">
        <w:rPr>
          <w:rFonts w:eastAsiaTheme="minorEastAsia"/>
          <w:b/>
          <w:bCs/>
          <w:szCs w:val="22"/>
        </w:rPr>
        <w:t xml:space="preserve"> CN assigned subgrouping or UE_ID based subgrouping) are applied.</w:t>
      </w:r>
    </w:p>
    <w:p w14:paraId="624060C0" w14:textId="2E8E343C" w:rsidR="00966908" w:rsidRDefault="00966908" w:rsidP="00E30397">
      <w:pPr>
        <w:spacing w:line="240" w:lineRule="auto"/>
        <w:rPr>
          <w:rFonts w:eastAsiaTheme="minorEastAsia"/>
          <w:b/>
          <w:bCs/>
          <w:szCs w:val="22"/>
        </w:rPr>
      </w:pPr>
      <w:r w:rsidRPr="009625DF">
        <w:rPr>
          <w:rFonts w:eastAsiaTheme="minorEastAsia"/>
          <w:b/>
          <w:bCs/>
          <w:szCs w:val="22"/>
        </w:rPr>
        <w:t xml:space="preserve">Observation </w:t>
      </w:r>
      <w:r>
        <w:rPr>
          <w:rFonts w:eastAsiaTheme="minorEastAsia"/>
          <w:b/>
          <w:bCs/>
          <w:szCs w:val="22"/>
        </w:rPr>
        <w:t>2</w:t>
      </w:r>
      <w:r w:rsidRPr="009625DF">
        <w:rPr>
          <w:rFonts w:eastAsiaTheme="minorEastAsia"/>
          <w:b/>
          <w:bCs/>
          <w:szCs w:val="22"/>
        </w:rPr>
        <w:t>:</w:t>
      </w:r>
      <w:r>
        <w:rPr>
          <w:rFonts w:eastAsiaTheme="minorEastAsia"/>
          <w:b/>
          <w:bCs/>
          <w:szCs w:val="22"/>
        </w:rPr>
        <w:t xml:space="preserve"> The </w:t>
      </w:r>
      <w:r w:rsidRPr="00AA0D8A">
        <w:rPr>
          <w:rFonts w:eastAsiaTheme="minorEastAsia"/>
          <w:b/>
          <w:bCs/>
          <w:szCs w:val="22"/>
        </w:rPr>
        <w:t xml:space="preserve">paging false alarm </w:t>
      </w:r>
      <w:r>
        <w:rPr>
          <w:rFonts w:eastAsiaTheme="minorEastAsia"/>
          <w:b/>
          <w:bCs/>
          <w:szCs w:val="22"/>
          <w:lang w:val="en-SE"/>
        </w:rPr>
        <w:t xml:space="preserve">rate </w:t>
      </w:r>
      <w:r w:rsidRPr="00AA0D8A">
        <w:rPr>
          <w:rFonts w:eastAsiaTheme="minorEastAsia"/>
          <w:b/>
          <w:bCs/>
          <w:szCs w:val="22"/>
        </w:rPr>
        <w:t>can be further reduced</w:t>
      </w:r>
      <w:r>
        <w:rPr>
          <w:rFonts w:eastAsiaTheme="minorEastAsia"/>
          <w:b/>
          <w:bCs/>
          <w:szCs w:val="22"/>
        </w:rPr>
        <w:t xml:space="preserve"> if UEs in one LP-WUS subgroup can be further divided into different PEI subgroups.</w:t>
      </w:r>
    </w:p>
    <w:p w14:paraId="2076BB73" w14:textId="640FF959" w:rsidR="00966908" w:rsidRDefault="00966908" w:rsidP="00E30397">
      <w:pPr>
        <w:spacing w:line="240" w:lineRule="auto"/>
        <w:rPr>
          <w:b/>
        </w:rPr>
      </w:pPr>
      <w:r w:rsidRPr="00754857">
        <w:rPr>
          <w:b/>
        </w:rPr>
        <w:t>Observation</w:t>
      </w:r>
      <w:r>
        <w:rPr>
          <w:b/>
        </w:rPr>
        <w:t xml:space="preserve"> 3</w:t>
      </w:r>
      <w:r w:rsidRPr="00754857">
        <w:rPr>
          <w:b/>
        </w:rPr>
        <w:t>: Option 3 does not provide any additional benefit of reducing false paging rate.</w:t>
      </w:r>
    </w:p>
    <w:p w14:paraId="53DDB7AD" w14:textId="066CA7C4" w:rsidR="00966908" w:rsidRDefault="00966908" w:rsidP="00E30397">
      <w:pPr>
        <w:spacing w:line="240" w:lineRule="auto"/>
        <w:rPr>
          <w:b/>
        </w:rPr>
      </w:pPr>
      <w:r w:rsidRPr="00754857">
        <w:rPr>
          <w:b/>
        </w:rPr>
        <w:t xml:space="preserve">Observation </w:t>
      </w:r>
      <w:r>
        <w:rPr>
          <w:b/>
        </w:rPr>
        <w:t>4</w:t>
      </w:r>
      <w:r w:rsidRPr="00754857">
        <w:rPr>
          <w:b/>
        </w:rPr>
        <w:t>:</w:t>
      </w:r>
      <w:r>
        <w:rPr>
          <w:b/>
        </w:rPr>
        <w:t xml:space="preserve"> </w:t>
      </w:r>
      <w:r w:rsidRPr="00CF27EA">
        <w:rPr>
          <w:b/>
        </w:rPr>
        <w:t>An offset K can be introduced in the UE_ID based subgrouping formula to avoid the potential subgrouping duplication and obtain additional power saving gain when monitoring LP-WUS and PEI.</w:t>
      </w:r>
    </w:p>
    <w:p w14:paraId="138D4FB2" w14:textId="77777777" w:rsidR="00966908" w:rsidRPr="00966908" w:rsidRDefault="00966908" w:rsidP="00966908">
      <w:pPr>
        <w:spacing w:line="240" w:lineRule="auto"/>
        <w:rPr>
          <w:b/>
          <w:lang w:val="en-SE"/>
        </w:rPr>
      </w:pPr>
      <w:r w:rsidRPr="00966908">
        <w:rPr>
          <w:b/>
          <w:lang w:val="en-SE"/>
        </w:rPr>
        <w:t xml:space="preserve">Observation 5: Option 1 restricts NW </w:t>
      </w:r>
      <w:proofErr w:type="spellStart"/>
      <w:r w:rsidRPr="00966908">
        <w:rPr>
          <w:b/>
          <w:lang w:val="en-SE"/>
        </w:rPr>
        <w:t>behavior</w:t>
      </w:r>
      <w:proofErr w:type="spellEnd"/>
      <w:r w:rsidRPr="00966908">
        <w:rPr>
          <w:b/>
          <w:lang w:val="en-SE"/>
        </w:rPr>
        <w:t xml:space="preserve"> and complicates NW implementation.</w:t>
      </w:r>
    </w:p>
    <w:p w14:paraId="116CBCA2" w14:textId="31D54BF2" w:rsidR="00966908" w:rsidRDefault="00966908" w:rsidP="00E30397">
      <w:pPr>
        <w:spacing w:line="240" w:lineRule="auto"/>
        <w:rPr>
          <w:b/>
        </w:rPr>
      </w:pPr>
      <w:r w:rsidRPr="00381B38">
        <w:rPr>
          <w:b/>
        </w:rPr>
        <w:t>Proposal 2: Adopt Option 2 with fixed K = 8 as the solution for LP-WUS UE_ID based subgrouping formula.</w:t>
      </w:r>
    </w:p>
    <w:p w14:paraId="5ECF63A5" w14:textId="552E9DE3" w:rsidR="00966908" w:rsidRPr="00E30397" w:rsidRDefault="00966908" w:rsidP="00E30397">
      <w:pPr>
        <w:spacing w:line="240" w:lineRule="auto"/>
        <w:rPr>
          <w:rFonts w:eastAsiaTheme="minorEastAsia"/>
          <w:b/>
          <w:szCs w:val="22"/>
        </w:rPr>
      </w:pPr>
      <w:r w:rsidRPr="00731921">
        <w:rPr>
          <w:b/>
        </w:rPr>
        <w:lastRenderedPageBreak/>
        <w:t xml:space="preserve">Proposal </w:t>
      </w:r>
      <w:r>
        <w:rPr>
          <w:b/>
        </w:rPr>
        <w:t>3</w:t>
      </w:r>
      <w:r w:rsidRPr="00731921">
        <w:rPr>
          <w:b/>
        </w:rPr>
        <w:t xml:space="preserve">: </w:t>
      </w:r>
      <w:r>
        <w:rPr>
          <w:b/>
        </w:rPr>
        <w:t>For LP-WUS, b</w:t>
      </w:r>
      <w:r w:rsidRPr="00731921">
        <w:rPr>
          <w:b/>
        </w:rPr>
        <w:t>oth CN assigned</w:t>
      </w:r>
      <w:r>
        <w:rPr>
          <w:b/>
        </w:rPr>
        <w:t xml:space="preserve"> and</w:t>
      </w:r>
      <w:r w:rsidRPr="00731921">
        <w:rPr>
          <w:b/>
        </w:rPr>
        <w:t xml:space="preserve"> UE_ID based subgrou</w:t>
      </w:r>
      <w:r>
        <w:rPr>
          <w:b/>
        </w:rPr>
        <w:t>p</w:t>
      </w:r>
      <w:r w:rsidRPr="00731921">
        <w:rPr>
          <w:b/>
        </w:rPr>
        <w:t>ing are not allowed when UE has an emergency PDU session</w:t>
      </w:r>
      <w:r>
        <w:rPr>
          <w:rFonts w:hint="eastAsia"/>
          <w:b/>
        </w:rPr>
        <w:t>.</w:t>
      </w:r>
    </w:p>
    <w:p w14:paraId="600640B2" w14:textId="35C48E19" w:rsidR="00B706EB" w:rsidRDefault="00372127" w:rsidP="00B706EB">
      <w:pPr>
        <w:spacing w:line="240" w:lineRule="auto"/>
        <w:rPr>
          <w:b/>
          <w:i/>
          <w:u w:val="single"/>
        </w:rPr>
      </w:pPr>
      <w:r w:rsidRPr="005940DF">
        <w:rPr>
          <w:b/>
          <w:i/>
          <w:u w:val="single"/>
        </w:rPr>
        <w:t>Configuration Aspects of LP-WUS</w:t>
      </w:r>
    </w:p>
    <w:p w14:paraId="508C2B23" w14:textId="6FBB2CA0" w:rsidR="00F8014A" w:rsidRDefault="00F8014A" w:rsidP="00B706EB">
      <w:pPr>
        <w:spacing w:line="240" w:lineRule="auto"/>
        <w:rPr>
          <w:b/>
        </w:rPr>
      </w:pPr>
      <w:r w:rsidRPr="00DE61B2">
        <w:rPr>
          <w:rFonts w:hint="eastAsia"/>
          <w:b/>
        </w:rPr>
        <w:t>P</w:t>
      </w:r>
      <w:r w:rsidRPr="00DE61B2">
        <w:rPr>
          <w:b/>
        </w:rPr>
        <w:t xml:space="preserve">roposal </w:t>
      </w:r>
      <w:r>
        <w:rPr>
          <w:b/>
        </w:rPr>
        <w:t>4</w:t>
      </w:r>
      <w:r w:rsidRPr="00DE61B2">
        <w:rPr>
          <w:b/>
        </w:rPr>
        <w:t>: Dedicated configuration in RRC signaling is not needed for providing LP-WUS related configuration in RRC_IDLE/INACTIVE modes.</w:t>
      </w:r>
    </w:p>
    <w:p w14:paraId="7AABE8E9" w14:textId="1C11A5F4" w:rsidR="00F8014A" w:rsidRDefault="00F8014A" w:rsidP="00B706EB">
      <w:pPr>
        <w:spacing w:line="240" w:lineRule="auto"/>
        <w:rPr>
          <w:rFonts w:eastAsiaTheme="minorEastAsia"/>
          <w:b/>
          <w:szCs w:val="22"/>
        </w:rPr>
      </w:pPr>
      <w:r w:rsidRPr="00DE61B2">
        <w:rPr>
          <w:rFonts w:eastAsiaTheme="minorEastAsia"/>
          <w:b/>
          <w:szCs w:val="22"/>
        </w:rPr>
        <w:t xml:space="preserve">Proposal </w:t>
      </w:r>
      <w:r>
        <w:rPr>
          <w:rFonts w:eastAsiaTheme="minorEastAsia"/>
          <w:b/>
          <w:szCs w:val="22"/>
        </w:rPr>
        <w:t>5</w:t>
      </w:r>
      <w:r w:rsidRPr="00DE61B2">
        <w:rPr>
          <w:rFonts w:eastAsiaTheme="minorEastAsia"/>
          <w:b/>
          <w:szCs w:val="22"/>
        </w:rPr>
        <w:t xml:space="preserve">: The </w:t>
      </w:r>
      <w:r>
        <w:rPr>
          <w:rFonts w:eastAsiaTheme="minorEastAsia"/>
          <w:b/>
          <w:szCs w:val="22"/>
        </w:rPr>
        <w:t>CN</w:t>
      </w:r>
      <w:r w:rsidRPr="00DE61B2">
        <w:rPr>
          <w:rFonts w:eastAsiaTheme="minorEastAsia"/>
          <w:b/>
          <w:szCs w:val="22"/>
        </w:rPr>
        <w:t xml:space="preserve"> indicates whether LP-WUS capable UE(s) is/are allowed to use the LP-WUS functionality</w:t>
      </w:r>
      <w:r>
        <w:rPr>
          <w:rFonts w:eastAsiaTheme="minorEastAsia"/>
          <w:b/>
          <w:szCs w:val="22"/>
        </w:rPr>
        <w:t xml:space="preserve"> by NAS </w:t>
      </w:r>
      <w:proofErr w:type="spellStart"/>
      <w:r>
        <w:rPr>
          <w:rFonts w:eastAsiaTheme="minorEastAsia"/>
          <w:b/>
          <w:szCs w:val="22"/>
        </w:rPr>
        <w:t>signalling</w:t>
      </w:r>
      <w:proofErr w:type="spellEnd"/>
      <w:r>
        <w:rPr>
          <w:rFonts w:eastAsiaTheme="minorEastAsia"/>
          <w:b/>
          <w:szCs w:val="22"/>
        </w:rPr>
        <w:t>;</w:t>
      </w:r>
      <w:r w:rsidRPr="00DE61B2">
        <w:rPr>
          <w:rFonts w:eastAsiaTheme="minorEastAsia"/>
          <w:b/>
          <w:szCs w:val="22"/>
        </w:rPr>
        <w:t xml:space="preserve"> </w:t>
      </w:r>
      <w:r w:rsidRPr="00501170">
        <w:rPr>
          <w:rFonts w:eastAsiaTheme="minorEastAsia"/>
          <w:b/>
          <w:szCs w:val="22"/>
        </w:rPr>
        <w:t xml:space="preserve">the </w:t>
      </w:r>
      <w:r w:rsidRPr="009F05DD">
        <w:rPr>
          <w:rFonts w:eastAsiaTheme="minorEastAsia"/>
          <w:b/>
          <w:szCs w:val="22"/>
        </w:rPr>
        <w:t>absence</w:t>
      </w:r>
      <w:r w:rsidRPr="00501170">
        <w:rPr>
          <w:rFonts w:eastAsiaTheme="minorEastAsia"/>
          <w:b/>
          <w:szCs w:val="22"/>
        </w:rPr>
        <w:t xml:space="preserve"> of indication</w:t>
      </w:r>
      <w:r>
        <w:rPr>
          <w:rFonts w:eastAsiaTheme="minorEastAsia"/>
          <w:b/>
          <w:szCs w:val="22"/>
        </w:rPr>
        <w:t xml:space="preserve"> means UE is allowed to use </w:t>
      </w:r>
      <w:r w:rsidRPr="00DE61B2">
        <w:rPr>
          <w:rFonts w:eastAsiaTheme="minorEastAsia"/>
          <w:b/>
          <w:szCs w:val="22"/>
        </w:rPr>
        <w:t>LP-WUS functionality.</w:t>
      </w:r>
    </w:p>
    <w:p w14:paraId="6C18485F" w14:textId="0F671D37" w:rsidR="00F8014A" w:rsidRDefault="00F8014A" w:rsidP="00B706EB">
      <w:pPr>
        <w:spacing w:line="240" w:lineRule="auto"/>
        <w:rPr>
          <w:rFonts w:eastAsiaTheme="minorEastAsia"/>
          <w:b/>
          <w:bCs/>
          <w:szCs w:val="22"/>
        </w:rPr>
      </w:pPr>
      <w:r w:rsidRPr="00DE61B2">
        <w:rPr>
          <w:rFonts w:eastAsiaTheme="minorEastAsia"/>
          <w:b/>
          <w:bCs/>
          <w:szCs w:val="22"/>
        </w:rPr>
        <w:t xml:space="preserve">Proposal </w:t>
      </w:r>
      <w:r>
        <w:rPr>
          <w:rFonts w:eastAsiaTheme="minorEastAsia"/>
          <w:b/>
          <w:bCs/>
          <w:szCs w:val="22"/>
        </w:rPr>
        <w:t>6</w:t>
      </w:r>
      <w:r w:rsidRPr="00DE61B2">
        <w:rPr>
          <w:rFonts w:eastAsiaTheme="minorEastAsia"/>
          <w:b/>
          <w:bCs/>
          <w:szCs w:val="22"/>
        </w:rPr>
        <w:t>: NW should configure whether only OFDM-based LP-WUR is supported in a cell.</w:t>
      </w:r>
    </w:p>
    <w:p w14:paraId="6BE3E962" w14:textId="77777777" w:rsidR="00F8014A" w:rsidRPr="00F45D21" w:rsidRDefault="00F8014A" w:rsidP="00F8014A">
      <w:pPr>
        <w:spacing w:before="240" w:line="240" w:lineRule="auto"/>
        <w:rPr>
          <w:rFonts w:eastAsiaTheme="minorEastAsia"/>
          <w:b/>
          <w:bCs/>
          <w:szCs w:val="22"/>
        </w:rPr>
      </w:pPr>
      <w:r w:rsidRPr="00F45D21">
        <w:rPr>
          <w:rFonts w:eastAsiaTheme="minorEastAsia"/>
          <w:b/>
          <w:bCs/>
          <w:szCs w:val="22"/>
        </w:rPr>
        <w:t xml:space="preserve">Proposal </w:t>
      </w:r>
      <w:r>
        <w:rPr>
          <w:rFonts w:eastAsiaTheme="minorEastAsia"/>
          <w:b/>
          <w:bCs/>
          <w:szCs w:val="22"/>
        </w:rPr>
        <w:t>7</w:t>
      </w:r>
      <w:r w:rsidRPr="00F45D21">
        <w:rPr>
          <w:rFonts w:eastAsiaTheme="minorEastAsia"/>
          <w:b/>
          <w:bCs/>
          <w:szCs w:val="22"/>
        </w:rPr>
        <w:t>a: Thresholds of LP-WUS entry/exit conditions for OOK-based receivers are always configured when OOK-based LP-WUS configuration is provided by the network.</w:t>
      </w:r>
    </w:p>
    <w:p w14:paraId="01D88E9E" w14:textId="3D64F37A" w:rsidR="00F8014A" w:rsidRDefault="00F8014A" w:rsidP="00F8014A">
      <w:pPr>
        <w:spacing w:line="240" w:lineRule="auto"/>
        <w:rPr>
          <w:rFonts w:eastAsiaTheme="minorEastAsia"/>
          <w:b/>
          <w:bCs/>
          <w:szCs w:val="22"/>
        </w:rPr>
      </w:pPr>
      <w:r w:rsidRPr="00F45D21">
        <w:rPr>
          <w:rFonts w:eastAsiaTheme="minorEastAsia"/>
          <w:b/>
          <w:bCs/>
          <w:szCs w:val="22"/>
        </w:rPr>
        <w:t xml:space="preserve">Proposal </w:t>
      </w:r>
      <w:r>
        <w:rPr>
          <w:rFonts w:eastAsiaTheme="minorEastAsia"/>
          <w:b/>
          <w:bCs/>
          <w:szCs w:val="22"/>
        </w:rPr>
        <w:t>7</w:t>
      </w:r>
      <w:r w:rsidRPr="00F45D21">
        <w:rPr>
          <w:rFonts w:eastAsiaTheme="minorEastAsia"/>
          <w:b/>
          <w:bCs/>
          <w:szCs w:val="22"/>
        </w:rPr>
        <w:t>b: Thresholds of LP-WUS entry/exit conditions for OFDM-based receivers are always configured when OFDM-based LP-WUS configuration is provided by the network.</w:t>
      </w:r>
    </w:p>
    <w:p w14:paraId="64DD75AC" w14:textId="72F326CA" w:rsidR="00F8014A" w:rsidRDefault="00F8014A" w:rsidP="00F8014A">
      <w:pPr>
        <w:spacing w:line="240" w:lineRule="auto"/>
        <w:rPr>
          <w:rFonts w:eastAsiaTheme="minorEastAsia"/>
          <w:b/>
          <w:bCs/>
          <w:szCs w:val="22"/>
        </w:rPr>
      </w:pPr>
      <w:r w:rsidRPr="00F45D21">
        <w:rPr>
          <w:rFonts w:eastAsiaTheme="minorEastAsia" w:hint="eastAsia"/>
          <w:b/>
          <w:bCs/>
          <w:szCs w:val="22"/>
        </w:rPr>
        <w:t>P</w:t>
      </w:r>
      <w:r w:rsidRPr="00F45D21">
        <w:rPr>
          <w:rFonts w:eastAsiaTheme="minorEastAsia"/>
          <w:b/>
          <w:bCs/>
          <w:szCs w:val="22"/>
        </w:rPr>
        <w:t xml:space="preserve">roposal </w:t>
      </w:r>
      <w:r>
        <w:rPr>
          <w:rFonts w:eastAsiaTheme="minorEastAsia"/>
          <w:b/>
          <w:bCs/>
          <w:szCs w:val="22"/>
        </w:rPr>
        <w:t>8</w:t>
      </w:r>
      <w:r w:rsidRPr="00F45D21">
        <w:rPr>
          <w:rFonts w:eastAsiaTheme="minorEastAsia"/>
          <w:b/>
          <w:bCs/>
          <w:szCs w:val="22"/>
        </w:rPr>
        <w:t>:</w:t>
      </w:r>
      <w:r>
        <w:rPr>
          <w:rFonts w:eastAsiaTheme="minorEastAsia"/>
          <w:b/>
          <w:bCs/>
          <w:szCs w:val="22"/>
        </w:rPr>
        <w:t xml:space="preserve"> For LP-WUS entry condition, the threshold based on MR is mandatorily configured, while the threshold based on LP-WUR is optional.</w:t>
      </w:r>
    </w:p>
    <w:p w14:paraId="75241156" w14:textId="03B9F71F" w:rsidR="00F8014A" w:rsidRDefault="00F8014A" w:rsidP="00F8014A">
      <w:pPr>
        <w:spacing w:line="240" w:lineRule="auto"/>
        <w:rPr>
          <w:rFonts w:eastAsiaTheme="minorEastAsia"/>
          <w:bCs/>
          <w:szCs w:val="22"/>
        </w:rPr>
      </w:pPr>
      <w:r w:rsidRPr="00F45D21">
        <w:rPr>
          <w:rFonts w:eastAsiaTheme="minorEastAsia" w:hint="eastAsia"/>
          <w:b/>
          <w:bCs/>
          <w:szCs w:val="22"/>
        </w:rPr>
        <w:t>P</w:t>
      </w:r>
      <w:r w:rsidRPr="00F45D21">
        <w:rPr>
          <w:rFonts w:eastAsiaTheme="minorEastAsia"/>
          <w:b/>
          <w:bCs/>
          <w:szCs w:val="22"/>
        </w:rPr>
        <w:t>roposal</w:t>
      </w:r>
      <w:r>
        <w:rPr>
          <w:rFonts w:eastAsiaTheme="minorEastAsia"/>
          <w:b/>
          <w:bCs/>
          <w:szCs w:val="22"/>
        </w:rPr>
        <w:t xml:space="preserve"> 9</w:t>
      </w:r>
      <w:r w:rsidRPr="00F45D21">
        <w:rPr>
          <w:rFonts w:eastAsiaTheme="minorEastAsia"/>
          <w:b/>
          <w:bCs/>
          <w:szCs w:val="22"/>
        </w:rPr>
        <w:t>:</w:t>
      </w:r>
      <w:r>
        <w:rPr>
          <w:rFonts w:eastAsiaTheme="minorEastAsia"/>
          <w:b/>
          <w:bCs/>
          <w:szCs w:val="22"/>
        </w:rPr>
        <w:t xml:space="preserve"> If </w:t>
      </w:r>
      <w:r w:rsidRPr="00551E0A">
        <w:rPr>
          <w:rFonts w:eastAsiaTheme="minorEastAsia"/>
          <w:b/>
          <w:bCs/>
          <w:szCs w:val="22"/>
        </w:rPr>
        <w:t xml:space="preserve">the LP-WUS entry threshold based on LP-WUR is configured, it is up to UE implementation how to obtain the </w:t>
      </w:r>
      <w:r w:rsidRPr="00551E0A">
        <w:rPr>
          <w:rFonts w:eastAsiaTheme="minorEastAsia" w:hint="eastAsia"/>
          <w:b/>
          <w:bCs/>
          <w:szCs w:val="22"/>
        </w:rPr>
        <w:t>LP-WUR</w:t>
      </w:r>
      <w:r w:rsidRPr="00551E0A">
        <w:rPr>
          <w:rFonts w:eastAsiaTheme="minorEastAsia"/>
          <w:b/>
          <w:bCs/>
          <w:szCs w:val="22"/>
        </w:rPr>
        <w:t xml:space="preserve"> measurement results</w:t>
      </w:r>
      <w:r>
        <w:rPr>
          <w:rFonts w:eastAsiaTheme="minorEastAsia"/>
          <w:b/>
          <w:bCs/>
          <w:szCs w:val="22"/>
        </w:rPr>
        <w:t xml:space="preserve"> used </w:t>
      </w:r>
      <w:r w:rsidRPr="004D49BB">
        <w:rPr>
          <w:rFonts w:eastAsiaTheme="minorEastAsia"/>
          <w:b/>
          <w:bCs/>
          <w:szCs w:val="22"/>
        </w:rPr>
        <w:t>for LP-WUS entry condition</w:t>
      </w:r>
      <w:r>
        <w:rPr>
          <w:rFonts w:eastAsiaTheme="minorEastAsia"/>
          <w:b/>
          <w:bCs/>
          <w:szCs w:val="22"/>
        </w:rPr>
        <w:t>.</w:t>
      </w:r>
    </w:p>
    <w:p w14:paraId="3CF38219" w14:textId="77777777" w:rsidR="0083240D" w:rsidRDefault="0083240D" w:rsidP="00686782">
      <w:pPr>
        <w:pStyle w:val="Heading1"/>
        <w:keepLines/>
        <w:numPr>
          <w:ilvl w:val="0"/>
          <w:numId w:val="3"/>
        </w:numPr>
        <w:pBdr>
          <w:top w:val="single" w:sz="12" w:space="3" w:color="auto"/>
        </w:pBdr>
        <w:overflowPunct w:val="0"/>
        <w:autoSpaceDE w:val="0"/>
        <w:autoSpaceDN w:val="0"/>
        <w:adjustRightInd w:val="0"/>
        <w:spacing w:after="180"/>
        <w:jc w:val="left"/>
        <w:textAlignment w:val="baseline"/>
      </w:pPr>
      <w:r w:rsidRPr="00BF27FC">
        <w:rPr>
          <w:rFonts w:hint="eastAsia"/>
        </w:rPr>
        <w:t>References</w:t>
      </w:r>
    </w:p>
    <w:p w14:paraId="1A058A1C" w14:textId="584F96C8" w:rsidR="002236B0" w:rsidRPr="002236B0" w:rsidRDefault="002236B0" w:rsidP="003D7815">
      <w:pPr>
        <w:pStyle w:val="Reference"/>
        <w:rPr>
          <w:rFonts w:ascii="Times New Roman" w:eastAsia="SimSun" w:hAnsi="Times New Roman"/>
          <w:sz w:val="22"/>
        </w:rPr>
      </w:pPr>
      <w:r w:rsidRPr="00064E8B">
        <w:rPr>
          <w:rFonts w:ascii="Times New Roman" w:eastAsia="SimSun" w:hAnsi="Times New Roman"/>
          <w:kern w:val="0"/>
          <w:sz w:val="22"/>
        </w:rPr>
        <w:t>RP-241824 Revised WID: Low-power wake-up signal and receiver for NR (LP-WUS/WUR)</w:t>
      </w:r>
    </w:p>
    <w:p w14:paraId="75AF0010" w14:textId="5FC0B719" w:rsidR="00D83167" w:rsidRDefault="00E2320F" w:rsidP="003D7815">
      <w:pPr>
        <w:pStyle w:val="Reference"/>
        <w:rPr>
          <w:rFonts w:ascii="Times New Roman" w:eastAsia="SimSun" w:hAnsi="Times New Roman"/>
          <w:kern w:val="0"/>
          <w:sz w:val="22"/>
        </w:rPr>
      </w:pPr>
      <w:r w:rsidRPr="00064E8B">
        <w:rPr>
          <w:rFonts w:ascii="Times New Roman" w:eastAsia="SimSun" w:hAnsi="Times New Roman"/>
          <w:kern w:val="0"/>
          <w:sz w:val="22"/>
        </w:rPr>
        <w:t>R1-2407559 LS on LP-WUS operation in IDLE/INACTIVE mode;</w:t>
      </w:r>
    </w:p>
    <w:p w14:paraId="7F3D265A" w14:textId="7C753FF5" w:rsidR="00932FF1" w:rsidRDefault="00932FF1" w:rsidP="003D7815">
      <w:pPr>
        <w:pStyle w:val="Reference"/>
        <w:rPr>
          <w:rFonts w:ascii="Times New Roman" w:eastAsia="SimSun" w:hAnsi="Times New Roman"/>
          <w:kern w:val="0"/>
          <w:sz w:val="22"/>
        </w:rPr>
      </w:pPr>
      <w:r w:rsidRPr="00932FF1">
        <w:rPr>
          <w:rFonts w:ascii="Times New Roman" w:eastAsia="SimSun" w:hAnsi="Times New Roman"/>
          <w:kern w:val="0"/>
          <w:sz w:val="22"/>
        </w:rPr>
        <w:t>RP-242656</w:t>
      </w:r>
      <w:r>
        <w:rPr>
          <w:rFonts w:ascii="Times New Roman" w:eastAsia="SimSun" w:hAnsi="Times New Roman"/>
          <w:kern w:val="0"/>
          <w:sz w:val="22"/>
        </w:rPr>
        <w:t xml:space="preserve"> </w:t>
      </w:r>
      <w:r w:rsidRPr="00932FF1">
        <w:rPr>
          <w:rFonts w:ascii="Times New Roman" w:eastAsia="SimSun" w:hAnsi="Times New Roman"/>
          <w:kern w:val="0"/>
          <w:sz w:val="22"/>
        </w:rPr>
        <w:t>On LR and MR operating in different bands in release</w:t>
      </w:r>
      <w:r>
        <w:rPr>
          <w:rFonts w:ascii="Times New Roman" w:eastAsia="SimSun" w:hAnsi="Times New Roman"/>
          <w:kern w:val="0"/>
          <w:sz w:val="22"/>
        </w:rPr>
        <w:t>;</w:t>
      </w:r>
    </w:p>
    <w:p w14:paraId="1F39D2F8" w14:textId="0E30B9DA" w:rsidR="00D83167" w:rsidRDefault="00D83167">
      <w:pPr>
        <w:overflowPunct/>
        <w:autoSpaceDE/>
        <w:autoSpaceDN/>
        <w:adjustRightInd/>
        <w:spacing w:after="0" w:line="240" w:lineRule="auto"/>
        <w:jc w:val="left"/>
        <w:textAlignment w:val="auto"/>
      </w:pPr>
      <w:r>
        <w:br w:type="page"/>
      </w:r>
    </w:p>
    <w:p w14:paraId="5D154081" w14:textId="77777777" w:rsidR="00D83167" w:rsidRPr="00CF195E" w:rsidRDefault="00D83167" w:rsidP="00D83167">
      <w:pPr>
        <w:pStyle w:val="Heading1"/>
        <w:numPr>
          <w:ilvl w:val="0"/>
          <w:numId w:val="0"/>
        </w:numPr>
        <w:ind w:left="432" w:hanging="432"/>
      </w:pPr>
      <w:bookmarkStart w:id="9" w:name="_Ref117521875"/>
      <w:r>
        <w:lastRenderedPageBreak/>
        <w:t>Appendix A</w:t>
      </w:r>
      <w:bookmarkEnd w:id="9"/>
    </w:p>
    <w:p w14:paraId="37F81E09" w14:textId="1526920C" w:rsidR="00923131" w:rsidRDefault="00923131" w:rsidP="00923131">
      <w:pPr>
        <w:pStyle w:val="Caption"/>
        <w:keepNext/>
      </w:pPr>
      <w:r w:rsidRPr="00923131">
        <w:rPr>
          <w:sz w:val="22"/>
        </w:rPr>
        <w:t xml:space="preserve">Table </w:t>
      </w:r>
      <w:r w:rsidRPr="00923131">
        <w:rPr>
          <w:sz w:val="22"/>
        </w:rPr>
        <w:fldChar w:fldCharType="begin"/>
      </w:r>
      <w:r w:rsidRPr="00923131">
        <w:rPr>
          <w:sz w:val="22"/>
        </w:rPr>
        <w:instrText xml:space="preserve"> SEQ Table \* ARABIC </w:instrText>
      </w:r>
      <w:r w:rsidRPr="00923131">
        <w:rPr>
          <w:sz w:val="22"/>
        </w:rPr>
        <w:fldChar w:fldCharType="separate"/>
      </w:r>
      <w:r w:rsidRPr="00923131">
        <w:rPr>
          <w:noProof/>
          <w:sz w:val="22"/>
        </w:rPr>
        <w:t>4</w:t>
      </w:r>
      <w:r w:rsidRPr="00923131">
        <w:rPr>
          <w:sz w:val="22"/>
        </w:rPr>
        <w:fldChar w:fldCharType="end"/>
      </w:r>
      <w:r w:rsidRPr="00923131">
        <w:rPr>
          <w:sz w:val="22"/>
          <w:lang w:val="en-SE"/>
        </w:rPr>
        <w:t>: The evaluation assumptions for power saving gain for IDLE/INACTIVE mode</w:t>
      </w:r>
    </w:p>
    <w:tbl>
      <w:tblPr>
        <w:tblStyle w:val="TableGrid"/>
        <w:tblW w:w="9978" w:type="dxa"/>
        <w:tblLook w:val="04A0" w:firstRow="1" w:lastRow="0" w:firstColumn="1" w:lastColumn="0" w:noHBand="0" w:noVBand="1"/>
      </w:tblPr>
      <w:tblGrid>
        <w:gridCol w:w="4815"/>
        <w:gridCol w:w="5163"/>
      </w:tblGrid>
      <w:tr w:rsidR="00D83167" w14:paraId="1B75F005" w14:textId="77777777" w:rsidTr="00D83167">
        <w:tc>
          <w:tcPr>
            <w:tcW w:w="4815" w:type="dxa"/>
          </w:tcPr>
          <w:p w14:paraId="45A99DE3" w14:textId="77777777" w:rsidR="00D83167" w:rsidRPr="00D83167" w:rsidRDefault="00D83167" w:rsidP="00D83167">
            <w:pPr>
              <w:spacing w:after="0"/>
              <w:rPr>
                <w:b/>
              </w:rPr>
            </w:pPr>
            <w:r w:rsidRPr="00D83167">
              <w:rPr>
                <w:b/>
              </w:rPr>
              <w:t xml:space="preserve">Parameter </w:t>
            </w:r>
          </w:p>
        </w:tc>
        <w:tc>
          <w:tcPr>
            <w:tcW w:w="5163" w:type="dxa"/>
          </w:tcPr>
          <w:p w14:paraId="171ADE77" w14:textId="77777777" w:rsidR="00D83167" w:rsidRPr="00D83167" w:rsidRDefault="00D83167" w:rsidP="00D83167">
            <w:pPr>
              <w:spacing w:after="0"/>
              <w:rPr>
                <w:b/>
              </w:rPr>
            </w:pPr>
            <w:r w:rsidRPr="00D83167">
              <w:rPr>
                <w:b/>
              </w:rPr>
              <w:t>Default value used if not explicitly mentioned</w:t>
            </w:r>
          </w:p>
        </w:tc>
      </w:tr>
      <w:tr w:rsidR="00D83167" w14:paraId="64A4BCD6" w14:textId="77777777" w:rsidTr="00D83167">
        <w:tc>
          <w:tcPr>
            <w:tcW w:w="4815" w:type="dxa"/>
          </w:tcPr>
          <w:p w14:paraId="1685B846" w14:textId="77777777" w:rsidR="00D83167" w:rsidRPr="00AA608B" w:rsidRDefault="00D83167" w:rsidP="00D83167">
            <w:pPr>
              <w:spacing w:after="0"/>
            </w:pPr>
            <w:r>
              <w:t>I-</w:t>
            </w:r>
            <w:r>
              <w:rPr>
                <w:rFonts w:hint="eastAsia"/>
              </w:rPr>
              <w:t>D</w:t>
            </w:r>
            <w:r>
              <w:t>RX cycle length</w:t>
            </w:r>
          </w:p>
        </w:tc>
        <w:tc>
          <w:tcPr>
            <w:tcW w:w="5163" w:type="dxa"/>
          </w:tcPr>
          <w:p w14:paraId="22FB21B5" w14:textId="77777777" w:rsidR="00D83167" w:rsidRDefault="00D83167" w:rsidP="00D83167">
            <w:pPr>
              <w:spacing w:after="0"/>
            </w:pPr>
            <w:r>
              <w:rPr>
                <w:rFonts w:hint="eastAsia"/>
              </w:rPr>
              <w:t>1</w:t>
            </w:r>
            <w:r>
              <w:t>.28s</w:t>
            </w:r>
          </w:p>
        </w:tc>
      </w:tr>
      <w:tr w:rsidR="00D83167" w14:paraId="31EFDA07" w14:textId="77777777" w:rsidTr="00D83167">
        <w:tc>
          <w:tcPr>
            <w:tcW w:w="4815" w:type="dxa"/>
          </w:tcPr>
          <w:p w14:paraId="1EED5B40" w14:textId="77777777" w:rsidR="00D83167" w:rsidRDefault="00D83167" w:rsidP="00D83167">
            <w:pPr>
              <w:spacing w:after="0"/>
            </w:pPr>
            <w:r>
              <w:t>Per UE paging rate</w:t>
            </w:r>
          </w:p>
        </w:tc>
        <w:tc>
          <w:tcPr>
            <w:tcW w:w="5163" w:type="dxa"/>
          </w:tcPr>
          <w:p w14:paraId="12D2633F" w14:textId="77777777" w:rsidR="00D83167" w:rsidRDefault="00D83167" w:rsidP="00D83167">
            <w:pPr>
              <w:spacing w:after="0"/>
            </w:pPr>
            <w:r>
              <w:rPr>
                <w:rFonts w:hint="eastAsia"/>
              </w:rPr>
              <w:t>1</w:t>
            </w:r>
            <w:r>
              <w:t xml:space="preserve">% </w:t>
            </w:r>
          </w:p>
        </w:tc>
      </w:tr>
      <w:tr w:rsidR="00D83167" w14:paraId="7C108C9D" w14:textId="77777777" w:rsidTr="00D83167">
        <w:tc>
          <w:tcPr>
            <w:tcW w:w="4815" w:type="dxa"/>
          </w:tcPr>
          <w:p w14:paraId="598C15FC" w14:textId="54A362C0" w:rsidR="00D83167" w:rsidRDefault="00D83167" w:rsidP="00D83167">
            <w:pPr>
              <w:spacing w:after="0"/>
            </w:pPr>
            <w:r>
              <w:t xml:space="preserve">Number of </w:t>
            </w:r>
            <w:r w:rsidR="00721180">
              <w:t>subgroups</w:t>
            </w:r>
            <w:r>
              <w:t xml:space="preserve"> indicated by PEI</w:t>
            </w:r>
          </w:p>
        </w:tc>
        <w:tc>
          <w:tcPr>
            <w:tcW w:w="5163" w:type="dxa"/>
          </w:tcPr>
          <w:p w14:paraId="50323F1A" w14:textId="4E8A1C5F" w:rsidR="00D83167" w:rsidRDefault="00D83167" w:rsidP="00D83167">
            <w:pPr>
              <w:spacing w:after="0"/>
            </w:pPr>
            <w:r>
              <w:rPr>
                <w:rFonts w:hint="eastAsia"/>
              </w:rPr>
              <w:t>8</w:t>
            </w:r>
          </w:p>
        </w:tc>
      </w:tr>
      <w:tr w:rsidR="00995CF9" w14:paraId="134AEFD2" w14:textId="77777777" w:rsidTr="00D83167">
        <w:tc>
          <w:tcPr>
            <w:tcW w:w="4815" w:type="dxa"/>
          </w:tcPr>
          <w:p w14:paraId="38CF618D" w14:textId="108F46F0" w:rsidR="00995CF9" w:rsidRDefault="00995CF9" w:rsidP="00D83167">
            <w:pPr>
              <w:spacing w:after="0"/>
            </w:pPr>
            <w:r w:rsidRPr="00995CF9">
              <w:t xml:space="preserve">Number of subgroups indicated by </w:t>
            </w:r>
            <w:r>
              <w:t>LP-WUS</w:t>
            </w:r>
          </w:p>
        </w:tc>
        <w:tc>
          <w:tcPr>
            <w:tcW w:w="5163" w:type="dxa"/>
          </w:tcPr>
          <w:p w14:paraId="06DE2555" w14:textId="63A12B3E" w:rsidR="00995CF9" w:rsidRDefault="00995CF9" w:rsidP="00D83167">
            <w:pPr>
              <w:spacing w:after="0"/>
            </w:pPr>
            <w:r>
              <w:rPr>
                <w:rFonts w:hint="eastAsia"/>
              </w:rPr>
              <w:t>8</w:t>
            </w:r>
          </w:p>
        </w:tc>
      </w:tr>
      <w:tr w:rsidR="00D83167" w14:paraId="7E8BA8FD" w14:textId="77777777" w:rsidTr="00D83167">
        <w:tc>
          <w:tcPr>
            <w:tcW w:w="4815" w:type="dxa"/>
          </w:tcPr>
          <w:p w14:paraId="05B13DE9" w14:textId="77777777" w:rsidR="00D83167" w:rsidRDefault="00D83167" w:rsidP="00D83167">
            <w:pPr>
              <w:spacing w:after="0"/>
            </w:pPr>
            <w:r>
              <w:t>Length of PO</w:t>
            </w:r>
          </w:p>
        </w:tc>
        <w:tc>
          <w:tcPr>
            <w:tcW w:w="5163" w:type="dxa"/>
          </w:tcPr>
          <w:p w14:paraId="7BA0BDAD" w14:textId="77777777" w:rsidR="00D83167" w:rsidRDefault="00D83167" w:rsidP="00D83167">
            <w:pPr>
              <w:spacing w:after="0"/>
            </w:pPr>
            <w:r>
              <w:rPr>
                <w:rFonts w:hint="eastAsia"/>
              </w:rPr>
              <w:t>4</w:t>
            </w:r>
            <w:r>
              <w:t xml:space="preserve">ms </w:t>
            </w:r>
          </w:p>
        </w:tc>
      </w:tr>
      <w:tr w:rsidR="00D83167" w14:paraId="4FC0EA98" w14:textId="77777777" w:rsidTr="00D83167">
        <w:tc>
          <w:tcPr>
            <w:tcW w:w="4815" w:type="dxa"/>
          </w:tcPr>
          <w:p w14:paraId="4EDEDDA8" w14:textId="77777777" w:rsidR="00D83167" w:rsidRDefault="00D83167" w:rsidP="00D83167">
            <w:pPr>
              <w:spacing w:after="0"/>
            </w:pPr>
            <w:r>
              <w:t>Length of SMTC window</w:t>
            </w:r>
          </w:p>
        </w:tc>
        <w:tc>
          <w:tcPr>
            <w:tcW w:w="5163" w:type="dxa"/>
          </w:tcPr>
          <w:p w14:paraId="56EA57A9" w14:textId="77777777" w:rsidR="00D83167" w:rsidRDefault="00D83167" w:rsidP="00D83167">
            <w:pPr>
              <w:spacing w:after="0"/>
            </w:pPr>
            <w:r>
              <w:rPr>
                <w:rFonts w:hint="eastAsia"/>
              </w:rPr>
              <w:t>5</w:t>
            </w:r>
            <w:r>
              <w:t>ms</w:t>
            </w:r>
          </w:p>
        </w:tc>
      </w:tr>
      <w:tr w:rsidR="00D83167" w14:paraId="402F654A" w14:textId="77777777" w:rsidTr="00D83167">
        <w:tc>
          <w:tcPr>
            <w:tcW w:w="4815" w:type="dxa"/>
          </w:tcPr>
          <w:p w14:paraId="36F4981E" w14:textId="77777777" w:rsidR="00D83167" w:rsidRDefault="00D83167" w:rsidP="00D83167">
            <w:pPr>
              <w:spacing w:after="0"/>
            </w:pPr>
            <w:r>
              <w:t>Number of frequency layers for inter-frequency measurement</w:t>
            </w:r>
          </w:p>
        </w:tc>
        <w:tc>
          <w:tcPr>
            <w:tcW w:w="5163" w:type="dxa"/>
          </w:tcPr>
          <w:p w14:paraId="607C9B00" w14:textId="77777777" w:rsidR="00D83167" w:rsidRDefault="00D83167" w:rsidP="00D83167">
            <w:pPr>
              <w:spacing w:after="0"/>
            </w:pPr>
            <w:r>
              <w:rPr>
                <w:rFonts w:hint="eastAsia"/>
              </w:rPr>
              <w:t>1</w:t>
            </w:r>
          </w:p>
        </w:tc>
      </w:tr>
      <w:tr w:rsidR="00D83167" w14:paraId="79E28FDC" w14:textId="77777777" w:rsidTr="00D83167">
        <w:tc>
          <w:tcPr>
            <w:tcW w:w="4815" w:type="dxa"/>
          </w:tcPr>
          <w:p w14:paraId="754DA311" w14:textId="77777777" w:rsidR="00D83167" w:rsidRDefault="00D83167" w:rsidP="00D83167">
            <w:pPr>
              <w:spacing w:after="0"/>
            </w:pPr>
            <w:r>
              <w:t>Ratio of RRM relaxation for R17 baseline scheme</w:t>
            </w:r>
          </w:p>
        </w:tc>
        <w:tc>
          <w:tcPr>
            <w:tcW w:w="5163" w:type="dxa"/>
          </w:tcPr>
          <w:p w14:paraId="3E75C58D" w14:textId="77777777" w:rsidR="00D83167" w:rsidRDefault="00D83167" w:rsidP="00D83167">
            <w:pPr>
              <w:spacing w:after="0"/>
            </w:pPr>
            <w:r>
              <w:t>One measurement per 3 I-DRX cycles</w:t>
            </w:r>
          </w:p>
        </w:tc>
      </w:tr>
      <w:tr w:rsidR="002924D7" w14:paraId="79B618AA" w14:textId="77777777" w:rsidTr="00D83167">
        <w:tc>
          <w:tcPr>
            <w:tcW w:w="4815" w:type="dxa"/>
          </w:tcPr>
          <w:p w14:paraId="6E608B58" w14:textId="6B238830" w:rsidR="002924D7" w:rsidRDefault="002924D7" w:rsidP="00D83167">
            <w:pPr>
              <w:spacing w:after="0"/>
            </w:pPr>
            <w:r w:rsidRPr="002924D7">
              <w:t>Ratio of RRM relaxation for R</w:t>
            </w:r>
            <w:r>
              <w:t>19</w:t>
            </w:r>
            <w:r w:rsidRPr="002924D7">
              <w:t xml:space="preserve"> </w:t>
            </w:r>
            <w:r>
              <w:t>LP-WIS</w:t>
            </w:r>
            <w:r w:rsidRPr="002924D7">
              <w:t xml:space="preserve"> scheme</w:t>
            </w:r>
          </w:p>
        </w:tc>
        <w:tc>
          <w:tcPr>
            <w:tcW w:w="5163" w:type="dxa"/>
          </w:tcPr>
          <w:p w14:paraId="08CE9EFE" w14:textId="6BB4BCD2" w:rsidR="002924D7" w:rsidRDefault="002924D7" w:rsidP="00D83167">
            <w:pPr>
              <w:spacing w:after="0"/>
            </w:pPr>
            <w:r w:rsidRPr="002924D7">
              <w:t xml:space="preserve">One measurement per </w:t>
            </w:r>
            <w:r>
              <w:t>16</w:t>
            </w:r>
            <w:r w:rsidRPr="002924D7">
              <w:t xml:space="preserve"> I-DRX cycles</w:t>
            </w:r>
          </w:p>
        </w:tc>
      </w:tr>
      <w:tr w:rsidR="00D83167" w14:paraId="78D7BFBB" w14:textId="77777777" w:rsidTr="00D83167">
        <w:tc>
          <w:tcPr>
            <w:tcW w:w="4815" w:type="dxa"/>
          </w:tcPr>
          <w:p w14:paraId="03B5EA61" w14:textId="77777777" w:rsidR="00D83167" w:rsidRDefault="00D83167" w:rsidP="00D83167">
            <w:pPr>
              <w:spacing w:after="0"/>
            </w:pPr>
            <w:r>
              <w:t>Length of re-sync/sync</w:t>
            </w:r>
          </w:p>
        </w:tc>
        <w:tc>
          <w:tcPr>
            <w:tcW w:w="5163" w:type="dxa"/>
          </w:tcPr>
          <w:p w14:paraId="61E9EC5E" w14:textId="77777777" w:rsidR="00D83167" w:rsidRDefault="00D83167" w:rsidP="00D83167">
            <w:pPr>
              <w:spacing w:after="0"/>
            </w:pPr>
            <w:r>
              <w:t>1 SSB (</w:t>
            </w:r>
            <w:r>
              <w:rPr>
                <w:rFonts w:hint="eastAsia"/>
              </w:rPr>
              <w:t>1</w:t>
            </w:r>
            <w:r>
              <w:t>0ms)</w:t>
            </w:r>
          </w:p>
          <w:p w14:paraId="0E770A57" w14:textId="1D3BE4FD" w:rsidR="00D83167" w:rsidRDefault="00D83167" w:rsidP="00D83167">
            <w:pPr>
              <w:spacing w:after="0"/>
            </w:pPr>
            <w:r>
              <w:t>Assuming that LP-WUR can help main receiver to get coarse sync, and only 1 SSB is used for finer sync.</w:t>
            </w:r>
          </w:p>
        </w:tc>
      </w:tr>
      <w:tr w:rsidR="00D83167" w14:paraId="1590D745" w14:textId="77777777" w:rsidTr="00D83167">
        <w:tc>
          <w:tcPr>
            <w:tcW w:w="4815" w:type="dxa"/>
          </w:tcPr>
          <w:p w14:paraId="07E355F5" w14:textId="77777777" w:rsidR="00D83167" w:rsidRPr="00AA608B" w:rsidRDefault="00D83167" w:rsidP="00D83167">
            <w:pPr>
              <w:spacing w:after="0"/>
            </w:pPr>
            <w:r w:rsidRPr="00AA608B">
              <w:t>Relative power unit for LP-WUR ‘on’ state, i.e., the LP-WUR performs monitoring</w:t>
            </w:r>
          </w:p>
        </w:tc>
        <w:tc>
          <w:tcPr>
            <w:tcW w:w="5163" w:type="dxa"/>
          </w:tcPr>
          <w:p w14:paraId="37655692" w14:textId="77777777" w:rsidR="00D83167" w:rsidRDefault="00D83167" w:rsidP="00D83167">
            <w:pPr>
              <w:spacing w:after="0"/>
            </w:pPr>
            <w:r>
              <w:rPr>
                <w:rFonts w:hint="eastAsia"/>
              </w:rPr>
              <w:t>0</w:t>
            </w:r>
            <w:r>
              <w:t>.1</w:t>
            </w:r>
          </w:p>
        </w:tc>
      </w:tr>
      <w:tr w:rsidR="00D83167" w14:paraId="44F44DFD" w14:textId="77777777" w:rsidTr="00D83167">
        <w:tc>
          <w:tcPr>
            <w:tcW w:w="4815" w:type="dxa"/>
          </w:tcPr>
          <w:p w14:paraId="709F2B02" w14:textId="77777777" w:rsidR="00D83167" w:rsidRPr="00AA608B" w:rsidRDefault="00D83167" w:rsidP="00D83167">
            <w:pPr>
              <w:spacing w:after="0"/>
            </w:pPr>
            <w:r w:rsidRPr="00AA608B">
              <w:t xml:space="preserve">Relative power unit for </w:t>
            </w:r>
            <w:r>
              <w:t>ultra-deep sleep of MR</w:t>
            </w:r>
          </w:p>
        </w:tc>
        <w:tc>
          <w:tcPr>
            <w:tcW w:w="5163" w:type="dxa"/>
          </w:tcPr>
          <w:p w14:paraId="2541EDBB" w14:textId="77777777" w:rsidR="00D83167" w:rsidRDefault="00D83167" w:rsidP="00D83167">
            <w:pPr>
              <w:spacing w:after="0"/>
            </w:pPr>
            <w:r>
              <w:rPr>
                <w:rFonts w:hint="eastAsia"/>
              </w:rPr>
              <w:t>0</w:t>
            </w:r>
            <w:r>
              <w:t>.015</w:t>
            </w:r>
          </w:p>
        </w:tc>
      </w:tr>
      <w:tr w:rsidR="00D83167" w14:paraId="438552A1" w14:textId="77777777" w:rsidTr="00D83167">
        <w:tc>
          <w:tcPr>
            <w:tcW w:w="4815" w:type="dxa"/>
          </w:tcPr>
          <w:p w14:paraId="6B60B627" w14:textId="77777777" w:rsidR="00D83167" w:rsidRDefault="00D83167" w:rsidP="00D83167">
            <w:pPr>
              <w:spacing w:after="0"/>
            </w:pPr>
            <w:r>
              <w:t xml:space="preserve">Ramp-up and down transition energy </w:t>
            </w:r>
          </w:p>
          <w:p w14:paraId="7838EECD" w14:textId="77777777" w:rsidR="00D83167" w:rsidRDefault="00D83167" w:rsidP="00D83167">
            <w:pPr>
              <w:spacing w:after="0"/>
            </w:pPr>
            <w:r>
              <w:t xml:space="preserve">(unit multiplied by </w:t>
            </w:r>
            <w:proofErr w:type="spellStart"/>
            <w:r>
              <w:t>ms</w:t>
            </w:r>
            <w:proofErr w:type="spellEnd"/>
            <w:r>
              <w:t>)</w:t>
            </w:r>
          </w:p>
        </w:tc>
        <w:tc>
          <w:tcPr>
            <w:tcW w:w="5163" w:type="dxa"/>
          </w:tcPr>
          <w:p w14:paraId="3B2E1965" w14:textId="77777777" w:rsidR="00D83167" w:rsidRDefault="00D83167" w:rsidP="00D83167">
            <w:pPr>
              <w:spacing w:after="0"/>
            </w:pPr>
            <w:r>
              <w:t>15000</w:t>
            </w:r>
          </w:p>
        </w:tc>
      </w:tr>
      <w:tr w:rsidR="00D83167" w14:paraId="59229E54" w14:textId="77777777" w:rsidTr="00D83167">
        <w:tc>
          <w:tcPr>
            <w:tcW w:w="4815" w:type="dxa"/>
          </w:tcPr>
          <w:p w14:paraId="6CBFBD6E" w14:textId="77777777" w:rsidR="00D83167" w:rsidRPr="00847C07" w:rsidRDefault="00D83167" w:rsidP="00D83167">
            <w:pPr>
              <w:spacing w:after="0"/>
            </w:pPr>
            <w:r>
              <w:t>Ramp-up time</w:t>
            </w:r>
          </w:p>
        </w:tc>
        <w:tc>
          <w:tcPr>
            <w:tcW w:w="5163" w:type="dxa"/>
          </w:tcPr>
          <w:p w14:paraId="12D32817" w14:textId="77777777" w:rsidR="00D83167" w:rsidRDefault="00D83167" w:rsidP="00D83167">
            <w:pPr>
              <w:spacing w:after="0"/>
            </w:pPr>
            <w:r>
              <w:t>400ms</w:t>
            </w:r>
          </w:p>
        </w:tc>
      </w:tr>
      <w:tr w:rsidR="00D83167" w14:paraId="286B9530" w14:textId="77777777" w:rsidTr="00D83167">
        <w:tc>
          <w:tcPr>
            <w:tcW w:w="4815" w:type="dxa"/>
          </w:tcPr>
          <w:p w14:paraId="2020D11D" w14:textId="77777777" w:rsidR="00D83167" w:rsidRDefault="00D83167" w:rsidP="00D83167">
            <w:pPr>
              <w:spacing w:after="0"/>
            </w:pPr>
            <w:r>
              <w:rPr>
                <w:rFonts w:hint="eastAsia"/>
              </w:rPr>
              <w:t>H</w:t>
            </w:r>
            <w:r>
              <w:t>ow to monitor LP-WUS</w:t>
            </w:r>
          </w:p>
        </w:tc>
        <w:tc>
          <w:tcPr>
            <w:tcW w:w="5163" w:type="dxa"/>
          </w:tcPr>
          <w:p w14:paraId="2602FBC9" w14:textId="77777777" w:rsidR="00D83167" w:rsidRDefault="00D83167" w:rsidP="00D83167">
            <w:pPr>
              <w:spacing w:after="0"/>
            </w:pPr>
            <w:r>
              <w:t xml:space="preserve">Continuously </w:t>
            </w:r>
          </w:p>
        </w:tc>
      </w:tr>
      <w:tr w:rsidR="00D83167" w14:paraId="58FE8F41" w14:textId="77777777" w:rsidTr="00D83167">
        <w:tc>
          <w:tcPr>
            <w:tcW w:w="4815" w:type="dxa"/>
          </w:tcPr>
          <w:p w14:paraId="42470829" w14:textId="77777777" w:rsidR="00D83167" w:rsidRDefault="00D83167" w:rsidP="00D83167">
            <w:pPr>
              <w:spacing w:after="0"/>
            </w:pPr>
            <w:r>
              <w:t>Paging information carried by LP-WUS</w:t>
            </w:r>
          </w:p>
        </w:tc>
        <w:tc>
          <w:tcPr>
            <w:tcW w:w="5163" w:type="dxa"/>
          </w:tcPr>
          <w:p w14:paraId="3A10EFCD" w14:textId="782AB367" w:rsidR="00D83167" w:rsidRDefault="00D83167" w:rsidP="00D83167">
            <w:pPr>
              <w:spacing w:after="0"/>
            </w:pPr>
            <w:r>
              <w:t>Per subgroup information</w:t>
            </w:r>
          </w:p>
        </w:tc>
      </w:tr>
    </w:tbl>
    <w:p w14:paraId="7E56A56D" w14:textId="77777777" w:rsidR="000D2667" w:rsidRPr="00D83167" w:rsidRDefault="000D2667" w:rsidP="00D83167">
      <w:pPr>
        <w:overflowPunct/>
        <w:autoSpaceDE/>
        <w:autoSpaceDN/>
        <w:adjustRightInd/>
        <w:spacing w:after="0" w:line="240" w:lineRule="auto"/>
        <w:jc w:val="left"/>
        <w:textAlignment w:val="auto"/>
        <w:rPr>
          <w:szCs w:val="22"/>
        </w:rPr>
      </w:pPr>
    </w:p>
    <w:sectPr w:rsidR="000D2667" w:rsidRPr="00D83167" w:rsidSect="0083240D">
      <w:headerReference w:type="even" r:id="rId13"/>
      <w:footerReference w:type="even" r:id="rId14"/>
      <w:headerReference w:type="first" r:id="rId15"/>
      <w:footerReference w:type="first" r:id="rId16"/>
      <w:pgSz w:w="11906" w:h="16838"/>
      <w:pgMar w:top="1312" w:right="1133" w:bottom="1440" w:left="1134" w:header="779"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D3C513" w14:textId="77777777" w:rsidR="003B3F77" w:rsidRDefault="003B3F77">
      <w:r>
        <w:separator/>
      </w:r>
    </w:p>
  </w:endnote>
  <w:endnote w:type="continuationSeparator" w:id="0">
    <w:p w14:paraId="783BD38B" w14:textId="77777777" w:rsidR="003B3F77" w:rsidRDefault="003B3F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KaiTi_GB2312">
    <w:altName w:val="楷体_GB2312"/>
    <w:charset w:val="86"/>
    <w:family w:val="modern"/>
    <w:pitch w:val="fixed"/>
    <w:sig w:usb0="00000001" w:usb1="080E0000" w:usb2="00000010" w:usb3="00000000" w:csb0="00040000" w:csb1="00000000"/>
  </w:font>
  <w:font w:name="DengXian">
    <w:altName w:val="等线"/>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9997CC" w14:textId="77777777" w:rsidR="00B91711" w:rsidRDefault="00B91711">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485E3D" w14:textId="77777777" w:rsidR="00B91711" w:rsidRDefault="00B91711">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81F341" w14:textId="77777777" w:rsidR="003B3F77" w:rsidRDefault="003B3F77">
      <w:r>
        <w:separator/>
      </w:r>
    </w:p>
  </w:footnote>
  <w:footnote w:type="continuationSeparator" w:id="0">
    <w:p w14:paraId="1CAC0380" w14:textId="77777777" w:rsidR="003B3F77" w:rsidRDefault="003B3F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48BBCC" w14:textId="77777777" w:rsidR="00B91711" w:rsidRDefault="00B91711">
    <w:pPr>
      <w:pStyle w:val="Header"/>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9634C6" w14:textId="77777777" w:rsidR="00B91711" w:rsidRDefault="00B91711">
    <w:pPr>
      <w:pStyle w:val="Header"/>
      <w:ind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FFFFFF89"/>
    <w:multiLevelType w:val="singleLevel"/>
    <w:tmpl w:val="255EC95E"/>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5096709"/>
    <w:multiLevelType w:val="hybridMultilevel"/>
    <w:tmpl w:val="155A883A"/>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92F0643"/>
    <w:multiLevelType w:val="hybridMultilevel"/>
    <w:tmpl w:val="C220DC3E"/>
    <w:lvl w:ilvl="0" w:tplc="F6F4B0D6">
      <w:start w:val="16"/>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CB813F8"/>
    <w:multiLevelType w:val="hybridMultilevel"/>
    <w:tmpl w:val="99D06F5E"/>
    <w:lvl w:ilvl="0" w:tplc="A37AEE7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FD6387B"/>
    <w:multiLevelType w:val="hybridMultilevel"/>
    <w:tmpl w:val="15A0E26E"/>
    <w:lvl w:ilvl="0" w:tplc="1B64361A">
      <w:start w:val="1"/>
      <w:numFmt w:val="bullet"/>
      <w:lvlText w:val=""/>
      <w:lvlJc w:val="left"/>
      <w:pPr>
        <w:tabs>
          <w:tab w:val="num" w:pos="720"/>
        </w:tabs>
        <w:ind w:left="720" w:hanging="360"/>
      </w:pPr>
      <w:rPr>
        <w:rFonts w:ascii="Symbol" w:hAnsi="Symbol" w:hint="default"/>
      </w:rPr>
    </w:lvl>
    <w:lvl w:ilvl="1" w:tplc="F6B06D04" w:tentative="1">
      <w:start w:val="1"/>
      <w:numFmt w:val="bullet"/>
      <w:lvlText w:val=""/>
      <w:lvlJc w:val="left"/>
      <w:pPr>
        <w:tabs>
          <w:tab w:val="num" w:pos="1440"/>
        </w:tabs>
        <w:ind w:left="1440" w:hanging="360"/>
      </w:pPr>
      <w:rPr>
        <w:rFonts w:ascii="Symbol" w:hAnsi="Symbol" w:hint="default"/>
      </w:rPr>
    </w:lvl>
    <w:lvl w:ilvl="2" w:tplc="ABD6A524" w:tentative="1">
      <w:start w:val="1"/>
      <w:numFmt w:val="bullet"/>
      <w:lvlText w:val=""/>
      <w:lvlJc w:val="left"/>
      <w:pPr>
        <w:tabs>
          <w:tab w:val="num" w:pos="2160"/>
        </w:tabs>
        <w:ind w:left="2160" w:hanging="360"/>
      </w:pPr>
      <w:rPr>
        <w:rFonts w:ascii="Symbol" w:hAnsi="Symbol" w:hint="default"/>
      </w:rPr>
    </w:lvl>
    <w:lvl w:ilvl="3" w:tplc="E7729DEE" w:tentative="1">
      <w:start w:val="1"/>
      <w:numFmt w:val="bullet"/>
      <w:lvlText w:val=""/>
      <w:lvlJc w:val="left"/>
      <w:pPr>
        <w:tabs>
          <w:tab w:val="num" w:pos="2880"/>
        </w:tabs>
        <w:ind w:left="2880" w:hanging="360"/>
      </w:pPr>
      <w:rPr>
        <w:rFonts w:ascii="Symbol" w:hAnsi="Symbol" w:hint="default"/>
      </w:rPr>
    </w:lvl>
    <w:lvl w:ilvl="4" w:tplc="46524640" w:tentative="1">
      <w:start w:val="1"/>
      <w:numFmt w:val="bullet"/>
      <w:lvlText w:val=""/>
      <w:lvlJc w:val="left"/>
      <w:pPr>
        <w:tabs>
          <w:tab w:val="num" w:pos="3600"/>
        </w:tabs>
        <w:ind w:left="3600" w:hanging="360"/>
      </w:pPr>
      <w:rPr>
        <w:rFonts w:ascii="Symbol" w:hAnsi="Symbol" w:hint="default"/>
      </w:rPr>
    </w:lvl>
    <w:lvl w:ilvl="5" w:tplc="58B6C652" w:tentative="1">
      <w:start w:val="1"/>
      <w:numFmt w:val="bullet"/>
      <w:lvlText w:val=""/>
      <w:lvlJc w:val="left"/>
      <w:pPr>
        <w:tabs>
          <w:tab w:val="num" w:pos="4320"/>
        </w:tabs>
        <w:ind w:left="4320" w:hanging="360"/>
      </w:pPr>
      <w:rPr>
        <w:rFonts w:ascii="Symbol" w:hAnsi="Symbol" w:hint="default"/>
      </w:rPr>
    </w:lvl>
    <w:lvl w:ilvl="6" w:tplc="F24252BC" w:tentative="1">
      <w:start w:val="1"/>
      <w:numFmt w:val="bullet"/>
      <w:lvlText w:val=""/>
      <w:lvlJc w:val="left"/>
      <w:pPr>
        <w:tabs>
          <w:tab w:val="num" w:pos="5040"/>
        </w:tabs>
        <w:ind w:left="5040" w:hanging="360"/>
      </w:pPr>
      <w:rPr>
        <w:rFonts w:ascii="Symbol" w:hAnsi="Symbol" w:hint="default"/>
      </w:rPr>
    </w:lvl>
    <w:lvl w:ilvl="7" w:tplc="907E9AF4" w:tentative="1">
      <w:start w:val="1"/>
      <w:numFmt w:val="bullet"/>
      <w:lvlText w:val=""/>
      <w:lvlJc w:val="left"/>
      <w:pPr>
        <w:tabs>
          <w:tab w:val="num" w:pos="5760"/>
        </w:tabs>
        <w:ind w:left="5760" w:hanging="360"/>
      </w:pPr>
      <w:rPr>
        <w:rFonts w:ascii="Symbol" w:hAnsi="Symbol" w:hint="default"/>
      </w:rPr>
    </w:lvl>
    <w:lvl w:ilvl="8" w:tplc="2CB8F0C8"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2CCE05A0"/>
    <w:multiLevelType w:val="hybridMultilevel"/>
    <w:tmpl w:val="244A6E44"/>
    <w:lvl w:ilvl="0" w:tplc="20000011">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2D57263F"/>
    <w:multiLevelType w:val="hybridMultilevel"/>
    <w:tmpl w:val="94447706"/>
    <w:lvl w:ilvl="0" w:tplc="E056E1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057B14"/>
    <w:multiLevelType w:val="hybridMultilevel"/>
    <w:tmpl w:val="B7D4DDF4"/>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 w15:restartNumberingAfterBreak="0">
    <w:nsid w:val="32FE69E6"/>
    <w:multiLevelType w:val="hybridMultilevel"/>
    <w:tmpl w:val="356CE6DE"/>
    <w:lvl w:ilvl="0" w:tplc="94DEB7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38A729A"/>
    <w:multiLevelType w:val="hybridMultilevel"/>
    <w:tmpl w:val="98B8633C"/>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3EAB724C"/>
    <w:multiLevelType w:val="hybridMultilevel"/>
    <w:tmpl w:val="2E827C60"/>
    <w:lvl w:ilvl="0" w:tplc="158E5824">
      <w:start w:val="1"/>
      <w:numFmt w:val="bullet"/>
      <w:lvlText w:val=""/>
      <w:lvlJc w:val="left"/>
      <w:pPr>
        <w:tabs>
          <w:tab w:val="num" w:pos="720"/>
        </w:tabs>
        <w:ind w:left="720" w:hanging="360"/>
      </w:pPr>
      <w:rPr>
        <w:rFonts w:ascii="Symbol" w:hAnsi="Symbol" w:hint="default"/>
      </w:rPr>
    </w:lvl>
    <w:lvl w:ilvl="1" w:tplc="D49ABB18" w:tentative="1">
      <w:start w:val="1"/>
      <w:numFmt w:val="bullet"/>
      <w:lvlText w:val=""/>
      <w:lvlJc w:val="left"/>
      <w:pPr>
        <w:tabs>
          <w:tab w:val="num" w:pos="1440"/>
        </w:tabs>
        <w:ind w:left="1440" w:hanging="360"/>
      </w:pPr>
      <w:rPr>
        <w:rFonts w:ascii="Symbol" w:hAnsi="Symbol" w:hint="default"/>
      </w:rPr>
    </w:lvl>
    <w:lvl w:ilvl="2" w:tplc="34BA1FAC" w:tentative="1">
      <w:start w:val="1"/>
      <w:numFmt w:val="bullet"/>
      <w:lvlText w:val=""/>
      <w:lvlJc w:val="left"/>
      <w:pPr>
        <w:tabs>
          <w:tab w:val="num" w:pos="2160"/>
        </w:tabs>
        <w:ind w:left="2160" w:hanging="360"/>
      </w:pPr>
      <w:rPr>
        <w:rFonts w:ascii="Symbol" w:hAnsi="Symbol" w:hint="default"/>
      </w:rPr>
    </w:lvl>
    <w:lvl w:ilvl="3" w:tplc="77EAC3A8" w:tentative="1">
      <w:start w:val="1"/>
      <w:numFmt w:val="bullet"/>
      <w:lvlText w:val=""/>
      <w:lvlJc w:val="left"/>
      <w:pPr>
        <w:tabs>
          <w:tab w:val="num" w:pos="2880"/>
        </w:tabs>
        <w:ind w:left="2880" w:hanging="360"/>
      </w:pPr>
      <w:rPr>
        <w:rFonts w:ascii="Symbol" w:hAnsi="Symbol" w:hint="default"/>
      </w:rPr>
    </w:lvl>
    <w:lvl w:ilvl="4" w:tplc="8D86DAF0" w:tentative="1">
      <w:start w:val="1"/>
      <w:numFmt w:val="bullet"/>
      <w:lvlText w:val=""/>
      <w:lvlJc w:val="left"/>
      <w:pPr>
        <w:tabs>
          <w:tab w:val="num" w:pos="3600"/>
        </w:tabs>
        <w:ind w:left="3600" w:hanging="360"/>
      </w:pPr>
      <w:rPr>
        <w:rFonts w:ascii="Symbol" w:hAnsi="Symbol" w:hint="default"/>
      </w:rPr>
    </w:lvl>
    <w:lvl w:ilvl="5" w:tplc="D29AE5C0" w:tentative="1">
      <w:start w:val="1"/>
      <w:numFmt w:val="bullet"/>
      <w:lvlText w:val=""/>
      <w:lvlJc w:val="left"/>
      <w:pPr>
        <w:tabs>
          <w:tab w:val="num" w:pos="4320"/>
        </w:tabs>
        <w:ind w:left="4320" w:hanging="360"/>
      </w:pPr>
      <w:rPr>
        <w:rFonts w:ascii="Symbol" w:hAnsi="Symbol" w:hint="default"/>
      </w:rPr>
    </w:lvl>
    <w:lvl w:ilvl="6" w:tplc="766C699A" w:tentative="1">
      <w:start w:val="1"/>
      <w:numFmt w:val="bullet"/>
      <w:lvlText w:val=""/>
      <w:lvlJc w:val="left"/>
      <w:pPr>
        <w:tabs>
          <w:tab w:val="num" w:pos="5040"/>
        </w:tabs>
        <w:ind w:left="5040" w:hanging="360"/>
      </w:pPr>
      <w:rPr>
        <w:rFonts w:ascii="Symbol" w:hAnsi="Symbol" w:hint="default"/>
      </w:rPr>
    </w:lvl>
    <w:lvl w:ilvl="7" w:tplc="A330EC62" w:tentative="1">
      <w:start w:val="1"/>
      <w:numFmt w:val="bullet"/>
      <w:lvlText w:val=""/>
      <w:lvlJc w:val="left"/>
      <w:pPr>
        <w:tabs>
          <w:tab w:val="num" w:pos="5760"/>
        </w:tabs>
        <w:ind w:left="5760" w:hanging="360"/>
      </w:pPr>
      <w:rPr>
        <w:rFonts w:ascii="Symbol" w:hAnsi="Symbol" w:hint="default"/>
      </w:rPr>
    </w:lvl>
    <w:lvl w:ilvl="8" w:tplc="23A62380"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4" w15:restartNumberingAfterBreak="0">
    <w:nsid w:val="4BDF65F6"/>
    <w:multiLevelType w:val="hybridMultilevel"/>
    <w:tmpl w:val="381CD706"/>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71E504D"/>
    <w:multiLevelType w:val="hybridMultilevel"/>
    <w:tmpl w:val="DD4EBD6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5DC65193"/>
    <w:multiLevelType w:val="hybridMultilevel"/>
    <w:tmpl w:val="8FAC5980"/>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63546429"/>
    <w:multiLevelType w:val="multilevel"/>
    <w:tmpl w:val="595EE70A"/>
    <w:lvl w:ilvl="0">
      <w:start w:val="1"/>
      <w:numFmt w:val="decimal"/>
      <w:pStyle w:val="Heading1"/>
      <w:lvlText w:val="%1"/>
      <w:lvlJc w:val="left"/>
      <w:pPr>
        <w:tabs>
          <w:tab w:val="num" w:pos="432"/>
        </w:tabs>
        <w:ind w:left="432" w:hanging="432"/>
      </w:pPr>
      <w:rPr>
        <w:rFonts w:hint="eastAsia"/>
      </w:rPr>
    </w:lvl>
    <w:lvl w:ilvl="1">
      <w:start w:val="1"/>
      <w:numFmt w:val="decimal"/>
      <w:pStyle w:val="Heading2"/>
      <w:lvlText w:val="%1.%2"/>
      <w:lvlJc w:val="left"/>
      <w:pPr>
        <w:tabs>
          <w:tab w:val="num" w:pos="576"/>
        </w:tabs>
        <w:ind w:left="576" w:hanging="576"/>
      </w:pPr>
      <w:rPr>
        <w:rFonts w:hint="eastAsia"/>
      </w:rPr>
    </w:lvl>
    <w:lvl w:ilvl="2">
      <w:start w:val="1"/>
      <w:numFmt w:val="decimal"/>
      <w:pStyle w:val="Heading3"/>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8" w15:restartNumberingAfterBreak="0">
    <w:nsid w:val="640A2A4C"/>
    <w:multiLevelType w:val="hybridMultilevel"/>
    <w:tmpl w:val="2CCE500E"/>
    <w:lvl w:ilvl="0" w:tplc="54803C3C">
      <w:start w:val="26"/>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0146DC0"/>
    <w:multiLevelType w:val="hybridMultilevel"/>
    <w:tmpl w:val="B42ED3F8"/>
    <w:lvl w:ilvl="0" w:tplc="826E2E8C">
      <w:start w:val="1"/>
      <w:numFmt w:val="bullet"/>
      <w:lvlText w:val=""/>
      <w:lvlJc w:val="left"/>
      <w:pPr>
        <w:tabs>
          <w:tab w:val="num" w:pos="360"/>
        </w:tabs>
        <w:ind w:left="360" w:hanging="360"/>
      </w:pPr>
      <w:rPr>
        <w:rFonts w:ascii="Symbol" w:hAnsi="Symbol" w:hint="default"/>
        <w:b/>
        <w:i w:val="0"/>
        <w:strike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23E10A7"/>
    <w:multiLevelType w:val="hybridMultilevel"/>
    <w:tmpl w:val="FA60D598"/>
    <w:lvl w:ilvl="0" w:tplc="2000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A710F62"/>
    <w:multiLevelType w:val="multilevel"/>
    <w:tmpl w:val="A6AA602A"/>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pStyle w:val="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num w:numId="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7"/>
  </w:num>
  <w:num w:numId="3">
    <w:abstractNumId w:val="22"/>
  </w:num>
  <w:num w:numId="4">
    <w:abstractNumId w:val="14"/>
  </w:num>
  <w:num w:numId="5">
    <w:abstractNumId w:val="0"/>
  </w:num>
  <w:num w:numId="6">
    <w:abstractNumId w:val="15"/>
  </w:num>
  <w:num w:numId="7">
    <w:abstractNumId w:val="10"/>
  </w:num>
  <w:num w:numId="8">
    <w:abstractNumId w:val="3"/>
  </w:num>
  <w:num w:numId="9">
    <w:abstractNumId w:val="1"/>
  </w:num>
  <w:num w:numId="10">
    <w:abstractNumId w:val="9"/>
  </w:num>
  <w:num w:numId="11">
    <w:abstractNumId w:val="19"/>
  </w:num>
  <w:num w:numId="12">
    <w:abstractNumId w:val="4"/>
  </w:num>
  <w:num w:numId="13">
    <w:abstractNumId w:val="8"/>
  </w:num>
  <w:num w:numId="14">
    <w:abstractNumId w:val="20"/>
  </w:num>
  <w:num w:numId="15">
    <w:abstractNumId w:val="21"/>
  </w:num>
  <w:num w:numId="16">
    <w:abstractNumId w:val="16"/>
  </w:num>
  <w:num w:numId="17">
    <w:abstractNumId w:val="11"/>
  </w:num>
  <w:num w:numId="18">
    <w:abstractNumId w:val="2"/>
  </w:num>
  <w:num w:numId="19">
    <w:abstractNumId w:val="7"/>
  </w:num>
  <w:num w:numId="20">
    <w:abstractNumId w:val="12"/>
  </w:num>
  <w:num w:numId="21">
    <w:abstractNumId w:val="5"/>
  </w:num>
  <w:num w:numId="22">
    <w:abstractNumId w:val="6"/>
  </w:num>
  <w:num w:numId="23">
    <w:abstractNumId w:val="1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62BA"/>
    <w:rsid w:val="00001F98"/>
    <w:rsid w:val="00002B81"/>
    <w:rsid w:val="00004D16"/>
    <w:rsid w:val="0000504A"/>
    <w:rsid w:val="000058F5"/>
    <w:rsid w:val="00005D3B"/>
    <w:rsid w:val="000075DA"/>
    <w:rsid w:val="000138A6"/>
    <w:rsid w:val="00013960"/>
    <w:rsid w:val="000140DC"/>
    <w:rsid w:val="00014720"/>
    <w:rsid w:val="00014FCF"/>
    <w:rsid w:val="000204D9"/>
    <w:rsid w:val="00021C4F"/>
    <w:rsid w:val="00027CC2"/>
    <w:rsid w:val="000306BB"/>
    <w:rsid w:val="000310A5"/>
    <w:rsid w:val="00031DF9"/>
    <w:rsid w:val="000326F7"/>
    <w:rsid w:val="00032900"/>
    <w:rsid w:val="0003488B"/>
    <w:rsid w:val="00035469"/>
    <w:rsid w:val="00036268"/>
    <w:rsid w:val="0003654E"/>
    <w:rsid w:val="0003763A"/>
    <w:rsid w:val="0004070B"/>
    <w:rsid w:val="00041BF8"/>
    <w:rsid w:val="00045680"/>
    <w:rsid w:val="00046EC3"/>
    <w:rsid w:val="00053170"/>
    <w:rsid w:val="000535A6"/>
    <w:rsid w:val="00053A63"/>
    <w:rsid w:val="00053FA4"/>
    <w:rsid w:val="00054F97"/>
    <w:rsid w:val="000562AC"/>
    <w:rsid w:val="00056374"/>
    <w:rsid w:val="000569EB"/>
    <w:rsid w:val="00056D18"/>
    <w:rsid w:val="00057436"/>
    <w:rsid w:val="00057912"/>
    <w:rsid w:val="00061B39"/>
    <w:rsid w:val="00062CBD"/>
    <w:rsid w:val="00062DAA"/>
    <w:rsid w:val="00064E8B"/>
    <w:rsid w:val="00064F2D"/>
    <w:rsid w:val="00065776"/>
    <w:rsid w:val="00066295"/>
    <w:rsid w:val="00066609"/>
    <w:rsid w:val="00070911"/>
    <w:rsid w:val="0007293B"/>
    <w:rsid w:val="0007342E"/>
    <w:rsid w:val="00073534"/>
    <w:rsid w:val="0007436E"/>
    <w:rsid w:val="000745CD"/>
    <w:rsid w:val="00074860"/>
    <w:rsid w:val="00075996"/>
    <w:rsid w:val="00076B8E"/>
    <w:rsid w:val="000821A3"/>
    <w:rsid w:val="00082729"/>
    <w:rsid w:val="00083546"/>
    <w:rsid w:val="000835BC"/>
    <w:rsid w:val="00083827"/>
    <w:rsid w:val="00083CAA"/>
    <w:rsid w:val="0008441A"/>
    <w:rsid w:val="00086051"/>
    <w:rsid w:val="00091CF8"/>
    <w:rsid w:val="00091E9D"/>
    <w:rsid w:val="000924E1"/>
    <w:rsid w:val="00092C1A"/>
    <w:rsid w:val="00094673"/>
    <w:rsid w:val="0009470B"/>
    <w:rsid w:val="00096EA1"/>
    <w:rsid w:val="00097A25"/>
    <w:rsid w:val="00097DDA"/>
    <w:rsid w:val="000A026E"/>
    <w:rsid w:val="000A0F59"/>
    <w:rsid w:val="000A1880"/>
    <w:rsid w:val="000A1DBF"/>
    <w:rsid w:val="000A1DFF"/>
    <w:rsid w:val="000A2020"/>
    <w:rsid w:val="000A28BF"/>
    <w:rsid w:val="000A3007"/>
    <w:rsid w:val="000A4402"/>
    <w:rsid w:val="000A5971"/>
    <w:rsid w:val="000A7428"/>
    <w:rsid w:val="000B03B9"/>
    <w:rsid w:val="000B0AE9"/>
    <w:rsid w:val="000B170D"/>
    <w:rsid w:val="000B1B3C"/>
    <w:rsid w:val="000B37EB"/>
    <w:rsid w:val="000B6189"/>
    <w:rsid w:val="000B667E"/>
    <w:rsid w:val="000B6BCF"/>
    <w:rsid w:val="000C1616"/>
    <w:rsid w:val="000C249D"/>
    <w:rsid w:val="000C2DB1"/>
    <w:rsid w:val="000C2FA9"/>
    <w:rsid w:val="000C78AE"/>
    <w:rsid w:val="000D00DE"/>
    <w:rsid w:val="000D1AAC"/>
    <w:rsid w:val="000D1E80"/>
    <w:rsid w:val="000D2667"/>
    <w:rsid w:val="000D31DE"/>
    <w:rsid w:val="000D34F7"/>
    <w:rsid w:val="000D37D2"/>
    <w:rsid w:val="000D5DDA"/>
    <w:rsid w:val="000D5F49"/>
    <w:rsid w:val="000D7511"/>
    <w:rsid w:val="000E4B77"/>
    <w:rsid w:val="000E5F9A"/>
    <w:rsid w:val="000E6FDD"/>
    <w:rsid w:val="000F0221"/>
    <w:rsid w:val="000F02A0"/>
    <w:rsid w:val="000F0660"/>
    <w:rsid w:val="000F0872"/>
    <w:rsid w:val="000F2857"/>
    <w:rsid w:val="000F3FEE"/>
    <w:rsid w:val="000F4723"/>
    <w:rsid w:val="000F5559"/>
    <w:rsid w:val="000F755F"/>
    <w:rsid w:val="000F769B"/>
    <w:rsid w:val="00100B90"/>
    <w:rsid w:val="00101A2D"/>
    <w:rsid w:val="0010354A"/>
    <w:rsid w:val="00104001"/>
    <w:rsid w:val="001062C1"/>
    <w:rsid w:val="00110091"/>
    <w:rsid w:val="00110B66"/>
    <w:rsid w:val="00111293"/>
    <w:rsid w:val="0011274B"/>
    <w:rsid w:val="0011283C"/>
    <w:rsid w:val="001159D3"/>
    <w:rsid w:val="0011713F"/>
    <w:rsid w:val="00117478"/>
    <w:rsid w:val="0012175A"/>
    <w:rsid w:val="00121E0F"/>
    <w:rsid w:val="00122A49"/>
    <w:rsid w:val="00124EA6"/>
    <w:rsid w:val="00125A6D"/>
    <w:rsid w:val="00126F7D"/>
    <w:rsid w:val="001278F7"/>
    <w:rsid w:val="0013027C"/>
    <w:rsid w:val="00133AF6"/>
    <w:rsid w:val="001342C4"/>
    <w:rsid w:val="00135EB9"/>
    <w:rsid w:val="00137144"/>
    <w:rsid w:val="001377B5"/>
    <w:rsid w:val="00141191"/>
    <w:rsid w:val="001413E3"/>
    <w:rsid w:val="00141929"/>
    <w:rsid w:val="00142D84"/>
    <w:rsid w:val="00143EAA"/>
    <w:rsid w:val="0014490D"/>
    <w:rsid w:val="001457DA"/>
    <w:rsid w:val="00146248"/>
    <w:rsid w:val="001464F7"/>
    <w:rsid w:val="001465E8"/>
    <w:rsid w:val="001474FA"/>
    <w:rsid w:val="00150E17"/>
    <w:rsid w:val="001515C9"/>
    <w:rsid w:val="00151665"/>
    <w:rsid w:val="00152986"/>
    <w:rsid w:val="00152B8F"/>
    <w:rsid w:val="00152D51"/>
    <w:rsid w:val="00154583"/>
    <w:rsid w:val="00155439"/>
    <w:rsid w:val="001555E5"/>
    <w:rsid w:val="0015573B"/>
    <w:rsid w:val="001573B9"/>
    <w:rsid w:val="00160E30"/>
    <w:rsid w:val="00162499"/>
    <w:rsid w:val="00162F8E"/>
    <w:rsid w:val="0016385A"/>
    <w:rsid w:val="00163908"/>
    <w:rsid w:val="00165352"/>
    <w:rsid w:val="00166684"/>
    <w:rsid w:val="00166F47"/>
    <w:rsid w:val="001678EA"/>
    <w:rsid w:val="001733B0"/>
    <w:rsid w:val="00173AFB"/>
    <w:rsid w:val="00173D9E"/>
    <w:rsid w:val="00174CCB"/>
    <w:rsid w:val="001766B5"/>
    <w:rsid w:val="0018187A"/>
    <w:rsid w:val="00181F9A"/>
    <w:rsid w:val="001824AC"/>
    <w:rsid w:val="00182E6F"/>
    <w:rsid w:val="00183454"/>
    <w:rsid w:val="0018407D"/>
    <w:rsid w:val="00184C85"/>
    <w:rsid w:val="00186566"/>
    <w:rsid w:val="00191254"/>
    <w:rsid w:val="0019641C"/>
    <w:rsid w:val="001971B0"/>
    <w:rsid w:val="001A375E"/>
    <w:rsid w:val="001A386C"/>
    <w:rsid w:val="001A4EF7"/>
    <w:rsid w:val="001A6EC4"/>
    <w:rsid w:val="001A779E"/>
    <w:rsid w:val="001B0A6F"/>
    <w:rsid w:val="001B2098"/>
    <w:rsid w:val="001B3469"/>
    <w:rsid w:val="001B3CDF"/>
    <w:rsid w:val="001B5F90"/>
    <w:rsid w:val="001B63D2"/>
    <w:rsid w:val="001B7F42"/>
    <w:rsid w:val="001C0297"/>
    <w:rsid w:val="001C0C56"/>
    <w:rsid w:val="001C1925"/>
    <w:rsid w:val="001D108E"/>
    <w:rsid w:val="001D3CBB"/>
    <w:rsid w:val="001D5D50"/>
    <w:rsid w:val="001D69B3"/>
    <w:rsid w:val="001D6BD2"/>
    <w:rsid w:val="001E0874"/>
    <w:rsid w:val="001E0E3C"/>
    <w:rsid w:val="001E1CC1"/>
    <w:rsid w:val="001E4ED1"/>
    <w:rsid w:val="001E56E5"/>
    <w:rsid w:val="001E647D"/>
    <w:rsid w:val="001E7184"/>
    <w:rsid w:val="001E7900"/>
    <w:rsid w:val="001F056E"/>
    <w:rsid w:val="001F23E5"/>
    <w:rsid w:val="001F2AAC"/>
    <w:rsid w:val="001F31D1"/>
    <w:rsid w:val="001F3689"/>
    <w:rsid w:val="001F3A7D"/>
    <w:rsid w:val="001F411A"/>
    <w:rsid w:val="001F5152"/>
    <w:rsid w:val="001F685C"/>
    <w:rsid w:val="001F75A7"/>
    <w:rsid w:val="00201411"/>
    <w:rsid w:val="002018C2"/>
    <w:rsid w:val="00201A5A"/>
    <w:rsid w:val="002042E3"/>
    <w:rsid w:val="002058F4"/>
    <w:rsid w:val="00206EF1"/>
    <w:rsid w:val="00207690"/>
    <w:rsid w:val="00207BF7"/>
    <w:rsid w:val="002106B1"/>
    <w:rsid w:val="00212C6A"/>
    <w:rsid w:val="00212D63"/>
    <w:rsid w:val="00213275"/>
    <w:rsid w:val="00213C01"/>
    <w:rsid w:val="00215D86"/>
    <w:rsid w:val="00220566"/>
    <w:rsid w:val="002236B0"/>
    <w:rsid w:val="0022487D"/>
    <w:rsid w:val="00224AC9"/>
    <w:rsid w:val="0022514C"/>
    <w:rsid w:val="00226A91"/>
    <w:rsid w:val="00231D4F"/>
    <w:rsid w:val="002323AE"/>
    <w:rsid w:val="00232474"/>
    <w:rsid w:val="00232EBB"/>
    <w:rsid w:val="002339D4"/>
    <w:rsid w:val="002348D7"/>
    <w:rsid w:val="00234B2A"/>
    <w:rsid w:val="002357EF"/>
    <w:rsid w:val="0023631F"/>
    <w:rsid w:val="002372E8"/>
    <w:rsid w:val="00237939"/>
    <w:rsid w:val="00237F40"/>
    <w:rsid w:val="00240964"/>
    <w:rsid w:val="00241079"/>
    <w:rsid w:val="002412AF"/>
    <w:rsid w:val="002434A6"/>
    <w:rsid w:val="00244EB4"/>
    <w:rsid w:val="002455B8"/>
    <w:rsid w:val="00246176"/>
    <w:rsid w:val="002468E6"/>
    <w:rsid w:val="00251E11"/>
    <w:rsid w:val="00252A70"/>
    <w:rsid w:val="002535B4"/>
    <w:rsid w:val="002561B8"/>
    <w:rsid w:val="002564C8"/>
    <w:rsid w:val="0025674E"/>
    <w:rsid w:val="00257340"/>
    <w:rsid w:val="00257653"/>
    <w:rsid w:val="00257B59"/>
    <w:rsid w:val="0026066C"/>
    <w:rsid w:val="00260C3B"/>
    <w:rsid w:val="00262128"/>
    <w:rsid w:val="00263D4D"/>
    <w:rsid w:val="0026407A"/>
    <w:rsid w:val="00264463"/>
    <w:rsid w:val="00264AF9"/>
    <w:rsid w:val="00266621"/>
    <w:rsid w:val="0026693D"/>
    <w:rsid w:val="00266BBE"/>
    <w:rsid w:val="00266C6F"/>
    <w:rsid w:val="00267C1E"/>
    <w:rsid w:val="00270EE1"/>
    <w:rsid w:val="00271E5D"/>
    <w:rsid w:val="00272B19"/>
    <w:rsid w:val="00275BDA"/>
    <w:rsid w:val="002808BC"/>
    <w:rsid w:val="00280EE2"/>
    <w:rsid w:val="00281697"/>
    <w:rsid w:val="00281AC0"/>
    <w:rsid w:val="00281E0D"/>
    <w:rsid w:val="00283880"/>
    <w:rsid w:val="0028406A"/>
    <w:rsid w:val="002864F8"/>
    <w:rsid w:val="00287697"/>
    <w:rsid w:val="00287C69"/>
    <w:rsid w:val="00287DA8"/>
    <w:rsid w:val="00290820"/>
    <w:rsid w:val="002915C8"/>
    <w:rsid w:val="0029221C"/>
    <w:rsid w:val="002924D7"/>
    <w:rsid w:val="00292D81"/>
    <w:rsid w:val="00292F37"/>
    <w:rsid w:val="00293258"/>
    <w:rsid w:val="00293C04"/>
    <w:rsid w:val="00294F64"/>
    <w:rsid w:val="00295AA4"/>
    <w:rsid w:val="0029687E"/>
    <w:rsid w:val="00296B00"/>
    <w:rsid w:val="00297EEA"/>
    <w:rsid w:val="002A086F"/>
    <w:rsid w:val="002A0E0B"/>
    <w:rsid w:val="002A0EF4"/>
    <w:rsid w:val="002A112D"/>
    <w:rsid w:val="002A2039"/>
    <w:rsid w:val="002A23F6"/>
    <w:rsid w:val="002A32BC"/>
    <w:rsid w:val="002A3568"/>
    <w:rsid w:val="002A3798"/>
    <w:rsid w:val="002A3C41"/>
    <w:rsid w:val="002A5FBF"/>
    <w:rsid w:val="002A6B05"/>
    <w:rsid w:val="002B001F"/>
    <w:rsid w:val="002B06D8"/>
    <w:rsid w:val="002B2E03"/>
    <w:rsid w:val="002B4979"/>
    <w:rsid w:val="002B5378"/>
    <w:rsid w:val="002B5616"/>
    <w:rsid w:val="002B6534"/>
    <w:rsid w:val="002B68C5"/>
    <w:rsid w:val="002B6B87"/>
    <w:rsid w:val="002B7223"/>
    <w:rsid w:val="002B7411"/>
    <w:rsid w:val="002B79D1"/>
    <w:rsid w:val="002B7E1D"/>
    <w:rsid w:val="002C14A3"/>
    <w:rsid w:val="002C31FE"/>
    <w:rsid w:val="002C5E30"/>
    <w:rsid w:val="002C7049"/>
    <w:rsid w:val="002C73AD"/>
    <w:rsid w:val="002C7C25"/>
    <w:rsid w:val="002D0D93"/>
    <w:rsid w:val="002D1932"/>
    <w:rsid w:val="002D478E"/>
    <w:rsid w:val="002D499E"/>
    <w:rsid w:val="002D525A"/>
    <w:rsid w:val="002D6105"/>
    <w:rsid w:val="002E745A"/>
    <w:rsid w:val="002F0167"/>
    <w:rsid w:val="002F03BF"/>
    <w:rsid w:val="002F066C"/>
    <w:rsid w:val="002F0745"/>
    <w:rsid w:val="002F0A24"/>
    <w:rsid w:val="002F1163"/>
    <w:rsid w:val="002F1DA3"/>
    <w:rsid w:val="002F2089"/>
    <w:rsid w:val="002F311D"/>
    <w:rsid w:val="002F324E"/>
    <w:rsid w:val="002F37FF"/>
    <w:rsid w:val="002F4F17"/>
    <w:rsid w:val="002F660A"/>
    <w:rsid w:val="002F675A"/>
    <w:rsid w:val="002F7250"/>
    <w:rsid w:val="002F7611"/>
    <w:rsid w:val="002F7996"/>
    <w:rsid w:val="0030098D"/>
    <w:rsid w:val="0030477B"/>
    <w:rsid w:val="00304781"/>
    <w:rsid w:val="003053E1"/>
    <w:rsid w:val="003055E4"/>
    <w:rsid w:val="003069FF"/>
    <w:rsid w:val="00307641"/>
    <w:rsid w:val="00307760"/>
    <w:rsid w:val="0031064C"/>
    <w:rsid w:val="00310C10"/>
    <w:rsid w:val="00310F36"/>
    <w:rsid w:val="0031354A"/>
    <w:rsid w:val="00313ED3"/>
    <w:rsid w:val="0031725E"/>
    <w:rsid w:val="00317395"/>
    <w:rsid w:val="0032022F"/>
    <w:rsid w:val="003211BE"/>
    <w:rsid w:val="00321391"/>
    <w:rsid w:val="00321839"/>
    <w:rsid w:val="00322204"/>
    <w:rsid w:val="00322719"/>
    <w:rsid w:val="003234E9"/>
    <w:rsid w:val="0032417E"/>
    <w:rsid w:val="00324801"/>
    <w:rsid w:val="00325861"/>
    <w:rsid w:val="00326101"/>
    <w:rsid w:val="00326210"/>
    <w:rsid w:val="00330894"/>
    <w:rsid w:val="00330B1B"/>
    <w:rsid w:val="003310D3"/>
    <w:rsid w:val="00332C22"/>
    <w:rsid w:val="003330B8"/>
    <w:rsid w:val="00333B57"/>
    <w:rsid w:val="003345CE"/>
    <w:rsid w:val="0033539A"/>
    <w:rsid w:val="00336C01"/>
    <w:rsid w:val="0033771F"/>
    <w:rsid w:val="00340797"/>
    <w:rsid w:val="003418CA"/>
    <w:rsid w:val="00341CDF"/>
    <w:rsid w:val="00342B0D"/>
    <w:rsid w:val="00343E55"/>
    <w:rsid w:val="00345AE3"/>
    <w:rsid w:val="003464BF"/>
    <w:rsid w:val="00346F46"/>
    <w:rsid w:val="00347B07"/>
    <w:rsid w:val="00351872"/>
    <w:rsid w:val="003548C3"/>
    <w:rsid w:val="00354B31"/>
    <w:rsid w:val="00355CAC"/>
    <w:rsid w:val="003565E6"/>
    <w:rsid w:val="003568FD"/>
    <w:rsid w:val="00356D30"/>
    <w:rsid w:val="0036018C"/>
    <w:rsid w:val="0036254E"/>
    <w:rsid w:val="00362C05"/>
    <w:rsid w:val="00362C9B"/>
    <w:rsid w:val="00364C23"/>
    <w:rsid w:val="00364EA7"/>
    <w:rsid w:val="00365AC4"/>
    <w:rsid w:val="00366D30"/>
    <w:rsid w:val="00372127"/>
    <w:rsid w:val="00376A4E"/>
    <w:rsid w:val="00376AFF"/>
    <w:rsid w:val="00377529"/>
    <w:rsid w:val="0038041A"/>
    <w:rsid w:val="00380A8F"/>
    <w:rsid w:val="00380B66"/>
    <w:rsid w:val="00381FF8"/>
    <w:rsid w:val="00382D68"/>
    <w:rsid w:val="00384B3B"/>
    <w:rsid w:val="003850C6"/>
    <w:rsid w:val="00385900"/>
    <w:rsid w:val="00386607"/>
    <w:rsid w:val="00386DA1"/>
    <w:rsid w:val="00387D5C"/>
    <w:rsid w:val="0039180F"/>
    <w:rsid w:val="0039297C"/>
    <w:rsid w:val="0039615F"/>
    <w:rsid w:val="00397489"/>
    <w:rsid w:val="00397963"/>
    <w:rsid w:val="003A1D28"/>
    <w:rsid w:val="003A29D2"/>
    <w:rsid w:val="003A35E5"/>
    <w:rsid w:val="003A3DA7"/>
    <w:rsid w:val="003A4F52"/>
    <w:rsid w:val="003A5CFF"/>
    <w:rsid w:val="003A65EB"/>
    <w:rsid w:val="003A6634"/>
    <w:rsid w:val="003A7047"/>
    <w:rsid w:val="003A7099"/>
    <w:rsid w:val="003A73B2"/>
    <w:rsid w:val="003A79B3"/>
    <w:rsid w:val="003A7B60"/>
    <w:rsid w:val="003A7C58"/>
    <w:rsid w:val="003B0F85"/>
    <w:rsid w:val="003B3F77"/>
    <w:rsid w:val="003B48F5"/>
    <w:rsid w:val="003B5022"/>
    <w:rsid w:val="003B6C84"/>
    <w:rsid w:val="003B7468"/>
    <w:rsid w:val="003B75DE"/>
    <w:rsid w:val="003B7A52"/>
    <w:rsid w:val="003B7CC3"/>
    <w:rsid w:val="003C0008"/>
    <w:rsid w:val="003C1754"/>
    <w:rsid w:val="003C1FAA"/>
    <w:rsid w:val="003C27D3"/>
    <w:rsid w:val="003C29D3"/>
    <w:rsid w:val="003C2CAF"/>
    <w:rsid w:val="003C2F6A"/>
    <w:rsid w:val="003C32C6"/>
    <w:rsid w:val="003C37CA"/>
    <w:rsid w:val="003C42D8"/>
    <w:rsid w:val="003C430C"/>
    <w:rsid w:val="003C4EA3"/>
    <w:rsid w:val="003C54F7"/>
    <w:rsid w:val="003C6C21"/>
    <w:rsid w:val="003C6DB6"/>
    <w:rsid w:val="003C74F8"/>
    <w:rsid w:val="003D1FA7"/>
    <w:rsid w:val="003D31CD"/>
    <w:rsid w:val="003D3AE4"/>
    <w:rsid w:val="003D40AE"/>
    <w:rsid w:val="003D4307"/>
    <w:rsid w:val="003D5E2D"/>
    <w:rsid w:val="003D7815"/>
    <w:rsid w:val="003D7F1B"/>
    <w:rsid w:val="003E00F4"/>
    <w:rsid w:val="003E0C47"/>
    <w:rsid w:val="003E0D14"/>
    <w:rsid w:val="003E1228"/>
    <w:rsid w:val="003E1743"/>
    <w:rsid w:val="003E5B8A"/>
    <w:rsid w:val="003F066D"/>
    <w:rsid w:val="003F07F5"/>
    <w:rsid w:val="003F1D88"/>
    <w:rsid w:val="003F1E32"/>
    <w:rsid w:val="003F2395"/>
    <w:rsid w:val="003F3098"/>
    <w:rsid w:val="003F59B2"/>
    <w:rsid w:val="004000C0"/>
    <w:rsid w:val="004002B7"/>
    <w:rsid w:val="004010D1"/>
    <w:rsid w:val="004027BD"/>
    <w:rsid w:val="004035AB"/>
    <w:rsid w:val="00404F38"/>
    <w:rsid w:val="00406156"/>
    <w:rsid w:val="00410E97"/>
    <w:rsid w:val="00411894"/>
    <w:rsid w:val="00412D46"/>
    <w:rsid w:val="00412E08"/>
    <w:rsid w:val="00413670"/>
    <w:rsid w:val="004146AD"/>
    <w:rsid w:val="00414EDA"/>
    <w:rsid w:val="00414FB2"/>
    <w:rsid w:val="00415013"/>
    <w:rsid w:val="00415FFE"/>
    <w:rsid w:val="00417AD1"/>
    <w:rsid w:val="004200F9"/>
    <w:rsid w:val="004205BA"/>
    <w:rsid w:val="00420899"/>
    <w:rsid w:val="00420B97"/>
    <w:rsid w:val="00421F61"/>
    <w:rsid w:val="00423AA1"/>
    <w:rsid w:val="00423FC6"/>
    <w:rsid w:val="00425F62"/>
    <w:rsid w:val="004260DB"/>
    <w:rsid w:val="00426368"/>
    <w:rsid w:val="00426415"/>
    <w:rsid w:val="004279E8"/>
    <w:rsid w:val="00430239"/>
    <w:rsid w:val="00430D75"/>
    <w:rsid w:val="00430FE0"/>
    <w:rsid w:val="004341C4"/>
    <w:rsid w:val="00434854"/>
    <w:rsid w:val="00434D3B"/>
    <w:rsid w:val="00435124"/>
    <w:rsid w:val="004359D3"/>
    <w:rsid w:val="00436227"/>
    <w:rsid w:val="00436C04"/>
    <w:rsid w:val="0044134F"/>
    <w:rsid w:val="004416DA"/>
    <w:rsid w:val="00442AEA"/>
    <w:rsid w:val="00443A25"/>
    <w:rsid w:val="004448E4"/>
    <w:rsid w:val="00444A63"/>
    <w:rsid w:val="00444BE1"/>
    <w:rsid w:val="00444D6F"/>
    <w:rsid w:val="00445D30"/>
    <w:rsid w:val="0044609E"/>
    <w:rsid w:val="004470A8"/>
    <w:rsid w:val="00450705"/>
    <w:rsid w:val="004512BA"/>
    <w:rsid w:val="00453368"/>
    <w:rsid w:val="0045430E"/>
    <w:rsid w:val="00454AAD"/>
    <w:rsid w:val="00455A65"/>
    <w:rsid w:val="00455C89"/>
    <w:rsid w:val="00455E6B"/>
    <w:rsid w:val="00460EFF"/>
    <w:rsid w:val="004617B8"/>
    <w:rsid w:val="004618B5"/>
    <w:rsid w:val="00464693"/>
    <w:rsid w:val="00464A7D"/>
    <w:rsid w:val="0046501E"/>
    <w:rsid w:val="00466C54"/>
    <w:rsid w:val="004671A9"/>
    <w:rsid w:val="00467FAE"/>
    <w:rsid w:val="0047012B"/>
    <w:rsid w:val="00470C7C"/>
    <w:rsid w:val="004725FC"/>
    <w:rsid w:val="00472C58"/>
    <w:rsid w:val="00473252"/>
    <w:rsid w:val="00473CD7"/>
    <w:rsid w:val="0047570E"/>
    <w:rsid w:val="0047585D"/>
    <w:rsid w:val="004762B8"/>
    <w:rsid w:val="004809D6"/>
    <w:rsid w:val="00480CC5"/>
    <w:rsid w:val="00481B3E"/>
    <w:rsid w:val="004833FF"/>
    <w:rsid w:val="00484B70"/>
    <w:rsid w:val="00484F03"/>
    <w:rsid w:val="004850BE"/>
    <w:rsid w:val="00485117"/>
    <w:rsid w:val="00486D8F"/>
    <w:rsid w:val="00487EFB"/>
    <w:rsid w:val="00487F16"/>
    <w:rsid w:val="00490030"/>
    <w:rsid w:val="0049043E"/>
    <w:rsid w:val="004939CE"/>
    <w:rsid w:val="00494F08"/>
    <w:rsid w:val="0049543A"/>
    <w:rsid w:val="004954F7"/>
    <w:rsid w:val="00495A50"/>
    <w:rsid w:val="00495BA3"/>
    <w:rsid w:val="00496347"/>
    <w:rsid w:val="00496730"/>
    <w:rsid w:val="004A0AC3"/>
    <w:rsid w:val="004A18E1"/>
    <w:rsid w:val="004A1987"/>
    <w:rsid w:val="004A1E7A"/>
    <w:rsid w:val="004A1ECC"/>
    <w:rsid w:val="004A2FBD"/>
    <w:rsid w:val="004A41A8"/>
    <w:rsid w:val="004A5DF1"/>
    <w:rsid w:val="004A629F"/>
    <w:rsid w:val="004A782E"/>
    <w:rsid w:val="004A7978"/>
    <w:rsid w:val="004B03E7"/>
    <w:rsid w:val="004B0A19"/>
    <w:rsid w:val="004B1167"/>
    <w:rsid w:val="004B2E2A"/>
    <w:rsid w:val="004B3029"/>
    <w:rsid w:val="004B4500"/>
    <w:rsid w:val="004B529F"/>
    <w:rsid w:val="004B7239"/>
    <w:rsid w:val="004C1398"/>
    <w:rsid w:val="004C16E9"/>
    <w:rsid w:val="004C31F4"/>
    <w:rsid w:val="004C3616"/>
    <w:rsid w:val="004C402B"/>
    <w:rsid w:val="004C41C9"/>
    <w:rsid w:val="004C68AF"/>
    <w:rsid w:val="004C6B28"/>
    <w:rsid w:val="004C76C7"/>
    <w:rsid w:val="004D0766"/>
    <w:rsid w:val="004D0FBB"/>
    <w:rsid w:val="004D2B4F"/>
    <w:rsid w:val="004D320E"/>
    <w:rsid w:val="004D3636"/>
    <w:rsid w:val="004D41B1"/>
    <w:rsid w:val="004D49BB"/>
    <w:rsid w:val="004D5594"/>
    <w:rsid w:val="004D56FD"/>
    <w:rsid w:val="004D5B7E"/>
    <w:rsid w:val="004D6674"/>
    <w:rsid w:val="004D7C18"/>
    <w:rsid w:val="004E0760"/>
    <w:rsid w:val="004E0BF7"/>
    <w:rsid w:val="004E12CF"/>
    <w:rsid w:val="004E1BD4"/>
    <w:rsid w:val="004E2620"/>
    <w:rsid w:val="004E4090"/>
    <w:rsid w:val="004E4378"/>
    <w:rsid w:val="004E45CA"/>
    <w:rsid w:val="004E4911"/>
    <w:rsid w:val="004E7380"/>
    <w:rsid w:val="004E7ECA"/>
    <w:rsid w:val="004F0A0E"/>
    <w:rsid w:val="004F1E08"/>
    <w:rsid w:val="004F4E99"/>
    <w:rsid w:val="004F4F83"/>
    <w:rsid w:val="004F5149"/>
    <w:rsid w:val="004F5C9F"/>
    <w:rsid w:val="004F5D86"/>
    <w:rsid w:val="004F5DF3"/>
    <w:rsid w:val="004F61A2"/>
    <w:rsid w:val="004F6E96"/>
    <w:rsid w:val="004F740E"/>
    <w:rsid w:val="00500576"/>
    <w:rsid w:val="00500C5B"/>
    <w:rsid w:val="00501170"/>
    <w:rsid w:val="00505408"/>
    <w:rsid w:val="00505B54"/>
    <w:rsid w:val="005063B8"/>
    <w:rsid w:val="005065D6"/>
    <w:rsid w:val="00506723"/>
    <w:rsid w:val="005067CB"/>
    <w:rsid w:val="00506DCF"/>
    <w:rsid w:val="00513B24"/>
    <w:rsid w:val="00515DAF"/>
    <w:rsid w:val="005162E8"/>
    <w:rsid w:val="005206E4"/>
    <w:rsid w:val="00520A66"/>
    <w:rsid w:val="00520E8A"/>
    <w:rsid w:val="00521539"/>
    <w:rsid w:val="00521817"/>
    <w:rsid w:val="0052233A"/>
    <w:rsid w:val="00522597"/>
    <w:rsid w:val="00522A52"/>
    <w:rsid w:val="00522F78"/>
    <w:rsid w:val="00523189"/>
    <w:rsid w:val="00524220"/>
    <w:rsid w:val="00524F7E"/>
    <w:rsid w:val="005251FB"/>
    <w:rsid w:val="005253D1"/>
    <w:rsid w:val="005255F2"/>
    <w:rsid w:val="00526778"/>
    <w:rsid w:val="00526BED"/>
    <w:rsid w:val="00526ED8"/>
    <w:rsid w:val="0052736A"/>
    <w:rsid w:val="0053131B"/>
    <w:rsid w:val="00531F89"/>
    <w:rsid w:val="00534911"/>
    <w:rsid w:val="00534BD7"/>
    <w:rsid w:val="00536C55"/>
    <w:rsid w:val="00536F51"/>
    <w:rsid w:val="00540AB5"/>
    <w:rsid w:val="0054145F"/>
    <w:rsid w:val="005434F5"/>
    <w:rsid w:val="005438F5"/>
    <w:rsid w:val="00543C3F"/>
    <w:rsid w:val="00544409"/>
    <w:rsid w:val="0054542B"/>
    <w:rsid w:val="005468E1"/>
    <w:rsid w:val="00547AC8"/>
    <w:rsid w:val="00547EA8"/>
    <w:rsid w:val="00547F9C"/>
    <w:rsid w:val="005508C4"/>
    <w:rsid w:val="00550A4F"/>
    <w:rsid w:val="00551E0A"/>
    <w:rsid w:val="00552B9B"/>
    <w:rsid w:val="00552D37"/>
    <w:rsid w:val="00554F02"/>
    <w:rsid w:val="00555B1B"/>
    <w:rsid w:val="00557AC7"/>
    <w:rsid w:val="005613BD"/>
    <w:rsid w:val="00561625"/>
    <w:rsid w:val="005622A0"/>
    <w:rsid w:val="005644A8"/>
    <w:rsid w:val="00564A39"/>
    <w:rsid w:val="00565924"/>
    <w:rsid w:val="00566FD7"/>
    <w:rsid w:val="005704C7"/>
    <w:rsid w:val="005713A5"/>
    <w:rsid w:val="00576E42"/>
    <w:rsid w:val="005775C9"/>
    <w:rsid w:val="0058063A"/>
    <w:rsid w:val="005808E8"/>
    <w:rsid w:val="00582426"/>
    <w:rsid w:val="00582735"/>
    <w:rsid w:val="005827FE"/>
    <w:rsid w:val="00582A2E"/>
    <w:rsid w:val="00582DC4"/>
    <w:rsid w:val="00584BD9"/>
    <w:rsid w:val="00584E78"/>
    <w:rsid w:val="0058764A"/>
    <w:rsid w:val="005900C5"/>
    <w:rsid w:val="005901DE"/>
    <w:rsid w:val="005907D5"/>
    <w:rsid w:val="005913E6"/>
    <w:rsid w:val="00591515"/>
    <w:rsid w:val="00591C31"/>
    <w:rsid w:val="00592201"/>
    <w:rsid w:val="005929FE"/>
    <w:rsid w:val="00592B8A"/>
    <w:rsid w:val="00593421"/>
    <w:rsid w:val="00593E6A"/>
    <w:rsid w:val="00593F44"/>
    <w:rsid w:val="005940DF"/>
    <w:rsid w:val="00597176"/>
    <w:rsid w:val="005A192A"/>
    <w:rsid w:val="005A1FCF"/>
    <w:rsid w:val="005A5A56"/>
    <w:rsid w:val="005A727D"/>
    <w:rsid w:val="005A7E0D"/>
    <w:rsid w:val="005B05DC"/>
    <w:rsid w:val="005B0C4F"/>
    <w:rsid w:val="005B24D1"/>
    <w:rsid w:val="005B36D9"/>
    <w:rsid w:val="005B39BF"/>
    <w:rsid w:val="005B3E58"/>
    <w:rsid w:val="005B4075"/>
    <w:rsid w:val="005B60B1"/>
    <w:rsid w:val="005C06D2"/>
    <w:rsid w:val="005C0C4A"/>
    <w:rsid w:val="005C0D16"/>
    <w:rsid w:val="005C31D8"/>
    <w:rsid w:val="005C3DFF"/>
    <w:rsid w:val="005C5C4B"/>
    <w:rsid w:val="005D327E"/>
    <w:rsid w:val="005D383E"/>
    <w:rsid w:val="005D43A4"/>
    <w:rsid w:val="005D4BD7"/>
    <w:rsid w:val="005D5109"/>
    <w:rsid w:val="005D70AB"/>
    <w:rsid w:val="005E170E"/>
    <w:rsid w:val="005E2431"/>
    <w:rsid w:val="005E2BF4"/>
    <w:rsid w:val="005E2FDF"/>
    <w:rsid w:val="005E3213"/>
    <w:rsid w:val="005E3E19"/>
    <w:rsid w:val="005E3EE9"/>
    <w:rsid w:val="005E45AA"/>
    <w:rsid w:val="005E5207"/>
    <w:rsid w:val="005E565C"/>
    <w:rsid w:val="005E6B05"/>
    <w:rsid w:val="005F29B5"/>
    <w:rsid w:val="005F4383"/>
    <w:rsid w:val="005F4B04"/>
    <w:rsid w:val="005F676F"/>
    <w:rsid w:val="005F6AB4"/>
    <w:rsid w:val="005F75A1"/>
    <w:rsid w:val="00601702"/>
    <w:rsid w:val="00601B5F"/>
    <w:rsid w:val="00603F9A"/>
    <w:rsid w:val="00605A31"/>
    <w:rsid w:val="00607181"/>
    <w:rsid w:val="00610BA9"/>
    <w:rsid w:val="00611ADB"/>
    <w:rsid w:val="006130B1"/>
    <w:rsid w:val="00613DB7"/>
    <w:rsid w:val="00614078"/>
    <w:rsid w:val="00620335"/>
    <w:rsid w:val="00620674"/>
    <w:rsid w:val="00620D83"/>
    <w:rsid w:val="006222F5"/>
    <w:rsid w:val="00622C8A"/>
    <w:rsid w:val="00623AEF"/>
    <w:rsid w:val="006240CE"/>
    <w:rsid w:val="0062444B"/>
    <w:rsid w:val="00624628"/>
    <w:rsid w:val="0062474C"/>
    <w:rsid w:val="006250BF"/>
    <w:rsid w:val="00626482"/>
    <w:rsid w:val="006268FB"/>
    <w:rsid w:val="00631323"/>
    <w:rsid w:val="00632481"/>
    <w:rsid w:val="0063274A"/>
    <w:rsid w:val="00632CA2"/>
    <w:rsid w:val="0063353E"/>
    <w:rsid w:val="00634259"/>
    <w:rsid w:val="00634265"/>
    <w:rsid w:val="00634311"/>
    <w:rsid w:val="00635A21"/>
    <w:rsid w:val="00636C12"/>
    <w:rsid w:val="00641341"/>
    <w:rsid w:val="00644417"/>
    <w:rsid w:val="00646766"/>
    <w:rsid w:val="00651565"/>
    <w:rsid w:val="006549B6"/>
    <w:rsid w:val="0065572F"/>
    <w:rsid w:val="00655F5A"/>
    <w:rsid w:val="00657271"/>
    <w:rsid w:val="0065791B"/>
    <w:rsid w:val="00661444"/>
    <w:rsid w:val="006632B5"/>
    <w:rsid w:val="00663E92"/>
    <w:rsid w:val="00664384"/>
    <w:rsid w:val="00665E37"/>
    <w:rsid w:val="0066653E"/>
    <w:rsid w:val="006710CA"/>
    <w:rsid w:val="00671AB2"/>
    <w:rsid w:val="0067248E"/>
    <w:rsid w:val="00674057"/>
    <w:rsid w:val="00674576"/>
    <w:rsid w:val="006750A2"/>
    <w:rsid w:val="00675ED0"/>
    <w:rsid w:val="00676BFF"/>
    <w:rsid w:val="00677356"/>
    <w:rsid w:val="0067760C"/>
    <w:rsid w:val="00677D61"/>
    <w:rsid w:val="0068044D"/>
    <w:rsid w:val="00681357"/>
    <w:rsid w:val="00681773"/>
    <w:rsid w:val="00681D88"/>
    <w:rsid w:val="00686782"/>
    <w:rsid w:val="00687237"/>
    <w:rsid w:val="0068761E"/>
    <w:rsid w:val="006879C9"/>
    <w:rsid w:val="00687E64"/>
    <w:rsid w:val="00692977"/>
    <w:rsid w:val="00693A77"/>
    <w:rsid w:val="006A04A3"/>
    <w:rsid w:val="006A0E02"/>
    <w:rsid w:val="006A1705"/>
    <w:rsid w:val="006A273A"/>
    <w:rsid w:val="006A3AB4"/>
    <w:rsid w:val="006A4126"/>
    <w:rsid w:val="006A5561"/>
    <w:rsid w:val="006A6326"/>
    <w:rsid w:val="006A7E1A"/>
    <w:rsid w:val="006B0A0F"/>
    <w:rsid w:val="006B0A2A"/>
    <w:rsid w:val="006B0EC9"/>
    <w:rsid w:val="006B0F04"/>
    <w:rsid w:val="006B5409"/>
    <w:rsid w:val="006B5FC4"/>
    <w:rsid w:val="006B7995"/>
    <w:rsid w:val="006C0213"/>
    <w:rsid w:val="006C0D83"/>
    <w:rsid w:val="006C250A"/>
    <w:rsid w:val="006C3E4A"/>
    <w:rsid w:val="006C66CE"/>
    <w:rsid w:val="006D2B53"/>
    <w:rsid w:val="006D2D25"/>
    <w:rsid w:val="006D470D"/>
    <w:rsid w:val="006D5359"/>
    <w:rsid w:val="006D5CA0"/>
    <w:rsid w:val="006D7775"/>
    <w:rsid w:val="006D7E82"/>
    <w:rsid w:val="006E0D17"/>
    <w:rsid w:val="006E1B57"/>
    <w:rsid w:val="006E29EB"/>
    <w:rsid w:val="006E2C8B"/>
    <w:rsid w:val="006E2D7B"/>
    <w:rsid w:val="006E3365"/>
    <w:rsid w:val="006E4C45"/>
    <w:rsid w:val="006E5079"/>
    <w:rsid w:val="006E51A9"/>
    <w:rsid w:val="006E53C6"/>
    <w:rsid w:val="006E54F1"/>
    <w:rsid w:val="006E5A46"/>
    <w:rsid w:val="006E6CD7"/>
    <w:rsid w:val="006F0679"/>
    <w:rsid w:val="006F1163"/>
    <w:rsid w:val="006F2B39"/>
    <w:rsid w:val="006F32B3"/>
    <w:rsid w:val="006F3517"/>
    <w:rsid w:val="006F4563"/>
    <w:rsid w:val="006F497F"/>
    <w:rsid w:val="006F65BF"/>
    <w:rsid w:val="006F6908"/>
    <w:rsid w:val="006F6A92"/>
    <w:rsid w:val="006F6AED"/>
    <w:rsid w:val="006F7162"/>
    <w:rsid w:val="006F7AD9"/>
    <w:rsid w:val="007013FA"/>
    <w:rsid w:val="00701641"/>
    <w:rsid w:val="00701AB9"/>
    <w:rsid w:val="00701ABB"/>
    <w:rsid w:val="00701DC0"/>
    <w:rsid w:val="00703B7B"/>
    <w:rsid w:val="00704057"/>
    <w:rsid w:val="00704534"/>
    <w:rsid w:val="00704C48"/>
    <w:rsid w:val="007051C5"/>
    <w:rsid w:val="00705559"/>
    <w:rsid w:val="00706729"/>
    <w:rsid w:val="00707473"/>
    <w:rsid w:val="007103AC"/>
    <w:rsid w:val="00711B40"/>
    <w:rsid w:val="007124F4"/>
    <w:rsid w:val="007127DD"/>
    <w:rsid w:val="00713CF4"/>
    <w:rsid w:val="007144AB"/>
    <w:rsid w:val="007162BA"/>
    <w:rsid w:val="0071766F"/>
    <w:rsid w:val="0071794D"/>
    <w:rsid w:val="007209CA"/>
    <w:rsid w:val="00721180"/>
    <w:rsid w:val="00721AD1"/>
    <w:rsid w:val="00721E35"/>
    <w:rsid w:val="00722C54"/>
    <w:rsid w:val="007231D9"/>
    <w:rsid w:val="00723423"/>
    <w:rsid w:val="0072343F"/>
    <w:rsid w:val="00723502"/>
    <w:rsid w:val="00723B1E"/>
    <w:rsid w:val="00724AB9"/>
    <w:rsid w:val="00724B86"/>
    <w:rsid w:val="00724C97"/>
    <w:rsid w:val="00725BB4"/>
    <w:rsid w:val="00725C15"/>
    <w:rsid w:val="0072663D"/>
    <w:rsid w:val="00726E72"/>
    <w:rsid w:val="00731921"/>
    <w:rsid w:val="00731AFA"/>
    <w:rsid w:val="007325FB"/>
    <w:rsid w:val="00732A22"/>
    <w:rsid w:val="00732DCC"/>
    <w:rsid w:val="007334D5"/>
    <w:rsid w:val="00733D82"/>
    <w:rsid w:val="0073423F"/>
    <w:rsid w:val="00735C89"/>
    <w:rsid w:val="00737294"/>
    <w:rsid w:val="00737380"/>
    <w:rsid w:val="00740C16"/>
    <w:rsid w:val="007418C5"/>
    <w:rsid w:val="007423E7"/>
    <w:rsid w:val="00742B37"/>
    <w:rsid w:val="00744D59"/>
    <w:rsid w:val="00745516"/>
    <w:rsid w:val="007458F5"/>
    <w:rsid w:val="00746532"/>
    <w:rsid w:val="0074679E"/>
    <w:rsid w:val="00747009"/>
    <w:rsid w:val="0075012D"/>
    <w:rsid w:val="007513E5"/>
    <w:rsid w:val="00752118"/>
    <w:rsid w:val="00752137"/>
    <w:rsid w:val="00753148"/>
    <w:rsid w:val="00754FE0"/>
    <w:rsid w:val="007552B2"/>
    <w:rsid w:val="00757772"/>
    <w:rsid w:val="007605CE"/>
    <w:rsid w:val="00760DE3"/>
    <w:rsid w:val="007614D7"/>
    <w:rsid w:val="00761599"/>
    <w:rsid w:val="007615C5"/>
    <w:rsid w:val="00762C85"/>
    <w:rsid w:val="00762D5C"/>
    <w:rsid w:val="00762F7F"/>
    <w:rsid w:val="00763A35"/>
    <w:rsid w:val="00763B37"/>
    <w:rsid w:val="00763BEB"/>
    <w:rsid w:val="00765FBB"/>
    <w:rsid w:val="00767AFE"/>
    <w:rsid w:val="00770C09"/>
    <w:rsid w:val="00771E59"/>
    <w:rsid w:val="00772162"/>
    <w:rsid w:val="00772B8E"/>
    <w:rsid w:val="007738AF"/>
    <w:rsid w:val="00775BB5"/>
    <w:rsid w:val="00777AE7"/>
    <w:rsid w:val="00777B42"/>
    <w:rsid w:val="00780144"/>
    <w:rsid w:val="00780774"/>
    <w:rsid w:val="007813DD"/>
    <w:rsid w:val="00781816"/>
    <w:rsid w:val="00781ED4"/>
    <w:rsid w:val="007825B4"/>
    <w:rsid w:val="007845FC"/>
    <w:rsid w:val="00785277"/>
    <w:rsid w:val="00786120"/>
    <w:rsid w:val="00786580"/>
    <w:rsid w:val="00786A5D"/>
    <w:rsid w:val="00786B8B"/>
    <w:rsid w:val="00787622"/>
    <w:rsid w:val="007907E2"/>
    <w:rsid w:val="007909F4"/>
    <w:rsid w:val="00791B97"/>
    <w:rsid w:val="00791F53"/>
    <w:rsid w:val="007925E9"/>
    <w:rsid w:val="00792F79"/>
    <w:rsid w:val="007936C7"/>
    <w:rsid w:val="00794E57"/>
    <w:rsid w:val="00795EEA"/>
    <w:rsid w:val="007960D1"/>
    <w:rsid w:val="00796AB5"/>
    <w:rsid w:val="007A142D"/>
    <w:rsid w:val="007A1A35"/>
    <w:rsid w:val="007A1E46"/>
    <w:rsid w:val="007A2131"/>
    <w:rsid w:val="007A297D"/>
    <w:rsid w:val="007A2D4B"/>
    <w:rsid w:val="007A6695"/>
    <w:rsid w:val="007A7F6D"/>
    <w:rsid w:val="007B19BA"/>
    <w:rsid w:val="007B1C9F"/>
    <w:rsid w:val="007B1D23"/>
    <w:rsid w:val="007B2E92"/>
    <w:rsid w:val="007B4709"/>
    <w:rsid w:val="007C00D2"/>
    <w:rsid w:val="007C0F66"/>
    <w:rsid w:val="007C1C68"/>
    <w:rsid w:val="007C2247"/>
    <w:rsid w:val="007C27C6"/>
    <w:rsid w:val="007C2970"/>
    <w:rsid w:val="007C29EF"/>
    <w:rsid w:val="007C473C"/>
    <w:rsid w:val="007C6DD0"/>
    <w:rsid w:val="007C6E0F"/>
    <w:rsid w:val="007C6F0B"/>
    <w:rsid w:val="007C72F4"/>
    <w:rsid w:val="007C7FE6"/>
    <w:rsid w:val="007D050D"/>
    <w:rsid w:val="007D0B2F"/>
    <w:rsid w:val="007D476C"/>
    <w:rsid w:val="007D4D44"/>
    <w:rsid w:val="007E1E0B"/>
    <w:rsid w:val="007E2EF5"/>
    <w:rsid w:val="007E3C03"/>
    <w:rsid w:val="007E5920"/>
    <w:rsid w:val="007E70F9"/>
    <w:rsid w:val="007F133C"/>
    <w:rsid w:val="007F1AC7"/>
    <w:rsid w:val="007F1C34"/>
    <w:rsid w:val="007F1FC2"/>
    <w:rsid w:val="007F3B70"/>
    <w:rsid w:val="007F6610"/>
    <w:rsid w:val="007F6B62"/>
    <w:rsid w:val="007F6C2F"/>
    <w:rsid w:val="0080182F"/>
    <w:rsid w:val="00801846"/>
    <w:rsid w:val="00801955"/>
    <w:rsid w:val="00802ECA"/>
    <w:rsid w:val="00803052"/>
    <w:rsid w:val="00803198"/>
    <w:rsid w:val="008068D8"/>
    <w:rsid w:val="00806B0B"/>
    <w:rsid w:val="00806EBD"/>
    <w:rsid w:val="00810B10"/>
    <w:rsid w:val="00811829"/>
    <w:rsid w:val="00813E22"/>
    <w:rsid w:val="008142E0"/>
    <w:rsid w:val="008145DC"/>
    <w:rsid w:val="00815559"/>
    <w:rsid w:val="0081577D"/>
    <w:rsid w:val="00820475"/>
    <w:rsid w:val="0082052F"/>
    <w:rsid w:val="00820545"/>
    <w:rsid w:val="00820559"/>
    <w:rsid w:val="00820F9D"/>
    <w:rsid w:val="00822D21"/>
    <w:rsid w:val="00823D15"/>
    <w:rsid w:val="00824839"/>
    <w:rsid w:val="00824FF6"/>
    <w:rsid w:val="0082579D"/>
    <w:rsid w:val="008264EF"/>
    <w:rsid w:val="00826FA8"/>
    <w:rsid w:val="00827C31"/>
    <w:rsid w:val="0083018C"/>
    <w:rsid w:val="00830E87"/>
    <w:rsid w:val="008314A3"/>
    <w:rsid w:val="0083240D"/>
    <w:rsid w:val="00834BD1"/>
    <w:rsid w:val="00836AE0"/>
    <w:rsid w:val="00836F4E"/>
    <w:rsid w:val="00836F9E"/>
    <w:rsid w:val="0083745A"/>
    <w:rsid w:val="00837F63"/>
    <w:rsid w:val="008419C1"/>
    <w:rsid w:val="0084312B"/>
    <w:rsid w:val="00847033"/>
    <w:rsid w:val="00850F1B"/>
    <w:rsid w:val="00851173"/>
    <w:rsid w:val="008552A0"/>
    <w:rsid w:val="00856977"/>
    <w:rsid w:val="00856996"/>
    <w:rsid w:val="008570FE"/>
    <w:rsid w:val="008603FF"/>
    <w:rsid w:val="00861D8F"/>
    <w:rsid w:val="00863F5A"/>
    <w:rsid w:val="008705F2"/>
    <w:rsid w:val="00872144"/>
    <w:rsid w:val="00874090"/>
    <w:rsid w:val="00874203"/>
    <w:rsid w:val="00874902"/>
    <w:rsid w:val="00876A77"/>
    <w:rsid w:val="0088119B"/>
    <w:rsid w:val="00885448"/>
    <w:rsid w:val="00886FDA"/>
    <w:rsid w:val="008871FC"/>
    <w:rsid w:val="00887505"/>
    <w:rsid w:val="00887E2B"/>
    <w:rsid w:val="008901BE"/>
    <w:rsid w:val="008909EB"/>
    <w:rsid w:val="00890A04"/>
    <w:rsid w:val="00890FDD"/>
    <w:rsid w:val="00891C0F"/>
    <w:rsid w:val="00891D8C"/>
    <w:rsid w:val="0089288C"/>
    <w:rsid w:val="008931A5"/>
    <w:rsid w:val="00895311"/>
    <w:rsid w:val="00895440"/>
    <w:rsid w:val="0089610E"/>
    <w:rsid w:val="00896564"/>
    <w:rsid w:val="008A1451"/>
    <w:rsid w:val="008A24E5"/>
    <w:rsid w:val="008A3E4B"/>
    <w:rsid w:val="008A5312"/>
    <w:rsid w:val="008A5A73"/>
    <w:rsid w:val="008A639E"/>
    <w:rsid w:val="008A679A"/>
    <w:rsid w:val="008A6E01"/>
    <w:rsid w:val="008A75B7"/>
    <w:rsid w:val="008A7705"/>
    <w:rsid w:val="008B1F0B"/>
    <w:rsid w:val="008B3F42"/>
    <w:rsid w:val="008B474B"/>
    <w:rsid w:val="008B5AB2"/>
    <w:rsid w:val="008B699E"/>
    <w:rsid w:val="008B6E04"/>
    <w:rsid w:val="008B706C"/>
    <w:rsid w:val="008B7AE1"/>
    <w:rsid w:val="008C0090"/>
    <w:rsid w:val="008C084B"/>
    <w:rsid w:val="008C1F26"/>
    <w:rsid w:val="008C24F1"/>
    <w:rsid w:val="008C330E"/>
    <w:rsid w:val="008C6A64"/>
    <w:rsid w:val="008D1817"/>
    <w:rsid w:val="008D4FCB"/>
    <w:rsid w:val="008D6537"/>
    <w:rsid w:val="008E0377"/>
    <w:rsid w:val="008E1F5D"/>
    <w:rsid w:val="008E2C3B"/>
    <w:rsid w:val="008E3996"/>
    <w:rsid w:val="008E3AC1"/>
    <w:rsid w:val="008E5003"/>
    <w:rsid w:val="008E5312"/>
    <w:rsid w:val="008E7005"/>
    <w:rsid w:val="008F091E"/>
    <w:rsid w:val="008F2E13"/>
    <w:rsid w:val="008F628A"/>
    <w:rsid w:val="008F7603"/>
    <w:rsid w:val="00903607"/>
    <w:rsid w:val="00903FF6"/>
    <w:rsid w:val="0090434E"/>
    <w:rsid w:val="00904D33"/>
    <w:rsid w:val="0091122F"/>
    <w:rsid w:val="009168E3"/>
    <w:rsid w:val="00917394"/>
    <w:rsid w:val="009176EB"/>
    <w:rsid w:val="009201A6"/>
    <w:rsid w:val="00920BC5"/>
    <w:rsid w:val="00922472"/>
    <w:rsid w:val="00922E5B"/>
    <w:rsid w:val="00923131"/>
    <w:rsid w:val="0092348A"/>
    <w:rsid w:val="00924514"/>
    <w:rsid w:val="0092497E"/>
    <w:rsid w:val="009249C4"/>
    <w:rsid w:val="00924F16"/>
    <w:rsid w:val="00926754"/>
    <w:rsid w:val="00927411"/>
    <w:rsid w:val="009274FE"/>
    <w:rsid w:val="009276EE"/>
    <w:rsid w:val="00931A65"/>
    <w:rsid w:val="00932859"/>
    <w:rsid w:val="00932B03"/>
    <w:rsid w:val="00932B72"/>
    <w:rsid w:val="00932FF1"/>
    <w:rsid w:val="009404D6"/>
    <w:rsid w:val="00941DC1"/>
    <w:rsid w:val="00942425"/>
    <w:rsid w:val="0094281B"/>
    <w:rsid w:val="009428C8"/>
    <w:rsid w:val="0094333F"/>
    <w:rsid w:val="00943ADB"/>
    <w:rsid w:val="009447A1"/>
    <w:rsid w:val="009449FA"/>
    <w:rsid w:val="00944ABD"/>
    <w:rsid w:val="00946987"/>
    <w:rsid w:val="00950CAA"/>
    <w:rsid w:val="009517DD"/>
    <w:rsid w:val="00952196"/>
    <w:rsid w:val="009548CF"/>
    <w:rsid w:val="0095656C"/>
    <w:rsid w:val="00957E7C"/>
    <w:rsid w:val="009617D3"/>
    <w:rsid w:val="009625DF"/>
    <w:rsid w:val="009626F9"/>
    <w:rsid w:val="00962AFE"/>
    <w:rsid w:val="0096320C"/>
    <w:rsid w:val="00964A4B"/>
    <w:rsid w:val="009657AA"/>
    <w:rsid w:val="00965D65"/>
    <w:rsid w:val="009660C1"/>
    <w:rsid w:val="00966908"/>
    <w:rsid w:val="009669E6"/>
    <w:rsid w:val="00966AA7"/>
    <w:rsid w:val="00967390"/>
    <w:rsid w:val="009707AF"/>
    <w:rsid w:val="00971E3E"/>
    <w:rsid w:val="00972708"/>
    <w:rsid w:val="009735D0"/>
    <w:rsid w:val="009751A3"/>
    <w:rsid w:val="009765A9"/>
    <w:rsid w:val="00980827"/>
    <w:rsid w:val="00982489"/>
    <w:rsid w:val="00983818"/>
    <w:rsid w:val="00983D18"/>
    <w:rsid w:val="00983FAD"/>
    <w:rsid w:val="009852E6"/>
    <w:rsid w:val="00985AA0"/>
    <w:rsid w:val="00985CAB"/>
    <w:rsid w:val="00985F38"/>
    <w:rsid w:val="00986FB2"/>
    <w:rsid w:val="00987288"/>
    <w:rsid w:val="00990920"/>
    <w:rsid w:val="00991EE3"/>
    <w:rsid w:val="00993342"/>
    <w:rsid w:val="009933CB"/>
    <w:rsid w:val="00994158"/>
    <w:rsid w:val="0099441C"/>
    <w:rsid w:val="00995CF9"/>
    <w:rsid w:val="0099632C"/>
    <w:rsid w:val="00996A54"/>
    <w:rsid w:val="00996BD0"/>
    <w:rsid w:val="009977CF"/>
    <w:rsid w:val="009A0127"/>
    <w:rsid w:val="009A5486"/>
    <w:rsid w:val="009A61C0"/>
    <w:rsid w:val="009A6328"/>
    <w:rsid w:val="009A6936"/>
    <w:rsid w:val="009A6D81"/>
    <w:rsid w:val="009A7595"/>
    <w:rsid w:val="009B2E7A"/>
    <w:rsid w:val="009B3005"/>
    <w:rsid w:val="009B3B4C"/>
    <w:rsid w:val="009B3FAA"/>
    <w:rsid w:val="009B443A"/>
    <w:rsid w:val="009B45C3"/>
    <w:rsid w:val="009B5C67"/>
    <w:rsid w:val="009B65D5"/>
    <w:rsid w:val="009B6F71"/>
    <w:rsid w:val="009B734C"/>
    <w:rsid w:val="009B79D2"/>
    <w:rsid w:val="009B7F9A"/>
    <w:rsid w:val="009C1A14"/>
    <w:rsid w:val="009C2054"/>
    <w:rsid w:val="009C2EDA"/>
    <w:rsid w:val="009C3898"/>
    <w:rsid w:val="009C3ADF"/>
    <w:rsid w:val="009C45EB"/>
    <w:rsid w:val="009C4673"/>
    <w:rsid w:val="009C4C78"/>
    <w:rsid w:val="009C6148"/>
    <w:rsid w:val="009C72D4"/>
    <w:rsid w:val="009C7570"/>
    <w:rsid w:val="009C7936"/>
    <w:rsid w:val="009D08D2"/>
    <w:rsid w:val="009D0DC8"/>
    <w:rsid w:val="009D2834"/>
    <w:rsid w:val="009D3CED"/>
    <w:rsid w:val="009D6751"/>
    <w:rsid w:val="009D76CD"/>
    <w:rsid w:val="009D774F"/>
    <w:rsid w:val="009D7B45"/>
    <w:rsid w:val="009E00CC"/>
    <w:rsid w:val="009E030E"/>
    <w:rsid w:val="009E061C"/>
    <w:rsid w:val="009E0801"/>
    <w:rsid w:val="009E1CA4"/>
    <w:rsid w:val="009E456A"/>
    <w:rsid w:val="009E4BB3"/>
    <w:rsid w:val="009E6B4D"/>
    <w:rsid w:val="009E7770"/>
    <w:rsid w:val="009E7A76"/>
    <w:rsid w:val="009F0294"/>
    <w:rsid w:val="009F05DD"/>
    <w:rsid w:val="009F1389"/>
    <w:rsid w:val="009F2AB7"/>
    <w:rsid w:val="009F3BC1"/>
    <w:rsid w:val="009F48DB"/>
    <w:rsid w:val="009F5215"/>
    <w:rsid w:val="009F6368"/>
    <w:rsid w:val="009F65EF"/>
    <w:rsid w:val="00A00900"/>
    <w:rsid w:val="00A00F52"/>
    <w:rsid w:val="00A016EE"/>
    <w:rsid w:val="00A018BC"/>
    <w:rsid w:val="00A02332"/>
    <w:rsid w:val="00A02A6C"/>
    <w:rsid w:val="00A039E4"/>
    <w:rsid w:val="00A049F3"/>
    <w:rsid w:val="00A05285"/>
    <w:rsid w:val="00A0594A"/>
    <w:rsid w:val="00A05AE8"/>
    <w:rsid w:val="00A05E2E"/>
    <w:rsid w:val="00A05F7B"/>
    <w:rsid w:val="00A06638"/>
    <w:rsid w:val="00A06670"/>
    <w:rsid w:val="00A06E81"/>
    <w:rsid w:val="00A070BD"/>
    <w:rsid w:val="00A0713E"/>
    <w:rsid w:val="00A11B30"/>
    <w:rsid w:val="00A12088"/>
    <w:rsid w:val="00A14551"/>
    <w:rsid w:val="00A15DE2"/>
    <w:rsid w:val="00A1610C"/>
    <w:rsid w:val="00A16114"/>
    <w:rsid w:val="00A16793"/>
    <w:rsid w:val="00A1698B"/>
    <w:rsid w:val="00A16F50"/>
    <w:rsid w:val="00A17C76"/>
    <w:rsid w:val="00A214BA"/>
    <w:rsid w:val="00A23752"/>
    <w:rsid w:val="00A249E0"/>
    <w:rsid w:val="00A2593D"/>
    <w:rsid w:val="00A26D99"/>
    <w:rsid w:val="00A275BB"/>
    <w:rsid w:val="00A27839"/>
    <w:rsid w:val="00A30A51"/>
    <w:rsid w:val="00A3294A"/>
    <w:rsid w:val="00A33037"/>
    <w:rsid w:val="00A36176"/>
    <w:rsid w:val="00A366E1"/>
    <w:rsid w:val="00A42DA4"/>
    <w:rsid w:val="00A50019"/>
    <w:rsid w:val="00A5063C"/>
    <w:rsid w:val="00A508ED"/>
    <w:rsid w:val="00A517EC"/>
    <w:rsid w:val="00A5182F"/>
    <w:rsid w:val="00A520AE"/>
    <w:rsid w:val="00A52C48"/>
    <w:rsid w:val="00A54896"/>
    <w:rsid w:val="00A5545E"/>
    <w:rsid w:val="00A571D0"/>
    <w:rsid w:val="00A57713"/>
    <w:rsid w:val="00A57C48"/>
    <w:rsid w:val="00A57F06"/>
    <w:rsid w:val="00A61583"/>
    <w:rsid w:val="00A62E28"/>
    <w:rsid w:val="00A64E2D"/>
    <w:rsid w:val="00A64F97"/>
    <w:rsid w:val="00A66F52"/>
    <w:rsid w:val="00A67BBE"/>
    <w:rsid w:val="00A70C59"/>
    <w:rsid w:val="00A714BC"/>
    <w:rsid w:val="00A73138"/>
    <w:rsid w:val="00A732E3"/>
    <w:rsid w:val="00A747DB"/>
    <w:rsid w:val="00A74953"/>
    <w:rsid w:val="00A75423"/>
    <w:rsid w:val="00A76AEA"/>
    <w:rsid w:val="00A77F3F"/>
    <w:rsid w:val="00A8010E"/>
    <w:rsid w:val="00A80525"/>
    <w:rsid w:val="00A81FBF"/>
    <w:rsid w:val="00A82091"/>
    <w:rsid w:val="00A820DD"/>
    <w:rsid w:val="00A833EA"/>
    <w:rsid w:val="00A835E7"/>
    <w:rsid w:val="00A8389D"/>
    <w:rsid w:val="00A83C1D"/>
    <w:rsid w:val="00A83F36"/>
    <w:rsid w:val="00A874CE"/>
    <w:rsid w:val="00A908AD"/>
    <w:rsid w:val="00A91CA4"/>
    <w:rsid w:val="00A92CD7"/>
    <w:rsid w:val="00A94C7E"/>
    <w:rsid w:val="00A94D57"/>
    <w:rsid w:val="00A9535A"/>
    <w:rsid w:val="00A97C58"/>
    <w:rsid w:val="00A97ED3"/>
    <w:rsid w:val="00AA0D8A"/>
    <w:rsid w:val="00AA2A96"/>
    <w:rsid w:val="00AA3380"/>
    <w:rsid w:val="00AA3DB8"/>
    <w:rsid w:val="00AA7560"/>
    <w:rsid w:val="00AB11C6"/>
    <w:rsid w:val="00AB1855"/>
    <w:rsid w:val="00AB1A8D"/>
    <w:rsid w:val="00AB1D77"/>
    <w:rsid w:val="00AB38DD"/>
    <w:rsid w:val="00AB4F75"/>
    <w:rsid w:val="00AB622F"/>
    <w:rsid w:val="00AB7179"/>
    <w:rsid w:val="00AC002F"/>
    <w:rsid w:val="00AC0DBC"/>
    <w:rsid w:val="00AC24DB"/>
    <w:rsid w:val="00AC2976"/>
    <w:rsid w:val="00AC2D3D"/>
    <w:rsid w:val="00AC2F1D"/>
    <w:rsid w:val="00AC3E3F"/>
    <w:rsid w:val="00AC506D"/>
    <w:rsid w:val="00AC5BB3"/>
    <w:rsid w:val="00AC65EB"/>
    <w:rsid w:val="00AC7565"/>
    <w:rsid w:val="00AD0291"/>
    <w:rsid w:val="00AD2839"/>
    <w:rsid w:val="00AD3AA1"/>
    <w:rsid w:val="00AD4C71"/>
    <w:rsid w:val="00AD5744"/>
    <w:rsid w:val="00AD5C76"/>
    <w:rsid w:val="00AD6083"/>
    <w:rsid w:val="00AD6369"/>
    <w:rsid w:val="00AD658A"/>
    <w:rsid w:val="00AD6D9C"/>
    <w:rsid w:val="00AD74BB"/>
    <w:rsid w:val="00AD7F07"/>
    <w:rsid w:val="00AE0020"/>
    <w:rsid w:val="00AE01A5"/>
    <w:rsid w:val="00AE123A"/>
    <w:rsid w:val="00AE17BD"/>
    <w:rsid w:val="00AE1946"/>
    <w:rsid w:val="00AE229E"/>
    <w:rsid w:val="00AE3910"/>
    <w:rsid w:val="00AE60A2"/>
    <w:rsid w:val="00AE6391"/>
    <w:rsid w:val="00AE7831"/>
    <w:rsid w:val="00AE7E4C"/>
    <w:rsid w:val="00AE7FA9"/>
    <w:rsid w:val="00AF0637"/>
    <w:rsid w:val="00AF207C"/>
    <w:rsid w:val="00AF3C9D"/>
    <w:rsid w:val="00AF42CF"/>
    <w:rsid w:val="00AF54A9"/>
    <w:rsid w:val="00AF5A2B"/>
    <w:rsid w:val="00AF61AF"/>
    <w:rsid w:val="00AF7E79"/>
    <w:rsid w:val="00B00759"/>
    <w:rsid w:val="00B00A1B"/>
    <w:rsid w:val="00B00F79"/>
    <w:rsid w:val="00B01186"/>
    <w:rsid w:val="00B012C1"/>
    <w:rsid w:val="00B0166E"/>
    <w:rsid w:val="00B03BF1"/>
    <w:rsid w:val="00B05CEC"/>
    <w:rsid w:val="00B06EF4"/>
    <w:rsid w:val="00B071A6"/>
    <w:rsid w:val="00B07969"/>
    <w:rsid w:val="00B07F67"/>
    <w:rsid w:val="00B10666"/>
    <w:rsid w:val="00B11FA7"/>
    <w:rsid w:val="00B1258D"/>
    <w:rsid w:val="00B1326E"/>
    <w:rsid w:val="00B208A4"/>
    <w:rsid w:val="00B22571"/>
    <w:rsid w:val="00B2392D"/>
    <w:rsid w:val="00B24BC0"/>
    <w:rsid w:val="00B25281"/>
    <w:rsid w:val="00B26F32"/>
    <w:rsid w:val="00B32238"/>
    <w:rsid w:val="00B330F3"/>
    <w:rsid w:val="00B34792"/>
    <w:rsid w:val="00B34EE1"/>
    <w:rsid w:val="00B35B28"/>
    <w:rsid w:val="00B37293"/>
    <w:rsid w:val="00B37A09"/>
    <w:rsid w:val="00B405A4"/>
    <w:rsid w:val="00B40FFC"/>
    <w:rsid w:val="00B42400"/>
    <w:rsid w:val="00B428F7"/>
    <w:rsid w:val="00B435F1"/>
    <w:rsid w:val="00B43B2A"/>
    <w:rsid w:val="00B44871"/>
    <w:rsid w:val="00B44ED3"/>
    <w:rsid w:val="00B45407"/>
    <w:rsid w:val="00B46345"/>
    <w:rsid w:val="00B46F9C"/>
    <w:rsid w:val="00B47144"/>
    <w:rsid w:val="00B503B6"/>
    <w:rsid w:val="00B50BFF"/>
    <w:rsid w:val="00B521EF"/>
    <w:rsid w:val="00B523F0"/>
    <w:rsid w:val="00B5273B"/>
    <w:rsid w:val="00B5284E"/>
    <w:rsid w:val="00B53F0D"/>
    <w:rsid w:val="00B545FB"/>
    <w:rsid w:val="00B56E12"/>
    <w:rsid w:val="00B571BC"/>
    <w:rsid w:val="00B57C42"/>
    <w:rsid w:val="00B61139"/>
    <w:rsid w:val="00B61938"/>
    <w:rsid w:val="00B61C69"/>
    <w:rsid w:val="00B61C88"/>
    <w:rsid w:val="00B62358"/>
    <w:rsid w:val="00B631B4"/>
    <w:rsid w:val="00B63CBE"/>
    <w:rsid w:val="00B645E6"/>
    <w:rsid w:val="00B6504D"/>
    <w:rsid w:val="00B661DA"/>
    <w:rsid w:val="00B6664E"/>
    <w:rsid w:val="00B66820"/>
    <w:rsid w:val="00B701A6"/>
    <w:rsid w:val="00B706EB"/>
    <w:rsid w:val="00B70C8A"/>
    <w:rsid w:val="00B71F90"/>
    <w:rsid w:val="00B726E8"/>
    <w:rsid w:val="00B730D8"/>
    <w:rsid w:val="00B7388A"/>
    <w:rsid w:val="00B73C5C"/>
    <w:rsid w:val="00B74733"/>
    <w:rsid w:val="00B759B3"/>
    <w:rsid w:val="00B764B1"/>
    <w:rsid w:val="00B81BDC"/>
    <w:rsid w:val="00B8230F"/>
    <w:rsid w:val="00B83794"/>
    <w:rsid w:val="00B83A9A"/>
    <w:rsid w:val="00B843EA"/>
    <w:rsid w:val="00B8530C"/>
    <w:rsid w:val="00B87956"/>
    <w:rsid w:val="00B9087B"/>
    <w:rsid w:val="00B910C2"/>
    <w:rsid w:val="00B9153E"/>
    <w:rsid w:val="00B91711"/>
    <w:rsid w:val="00B91BAE"/>
    <w:rsid w:val="00B92185"/>
    <w:rsid w:val="00B92C74"/>
    <w:rsid w:val="00B92E7A"/>
    <w:rsid w:val="00B9389C"/>
    <w:rsid w:val="00B93A0E"/>
    <w:rsid w:val="00B95230"/>
    <w:rsid w:val="00B9674B"/>
    <w:rsid w:val="00B97013"/>
    <w:rsid w:val="00B97EDD"/>
    <w:rsid w:val="00BA050A"/>
    <w:rsid w:val="00BA06C9"/>
    <w:rsid w:val="00BA1C66"/>
    <w:rsid w:val="00BA2904"/>
    <w:rsid w:val="00BA3125"/>
    <w:rsid w:val="00BA4756"/>
    <w:rsid w:val="00BA4AC4"/>
    <w:rsid w:val="00BA6051"/>
    <w:rsid w:val="00BB0171"/>
    <w:rsid w:val="00BB0DA9"/>
    <w:rsid w:val="00BB1BD6"/>
    <w:rsid w:val="00BB2793"/>
    <w:rsid w:val="00BB28DF"/>
    <w:rsid w:val="00BB3984"/>
    <w:rsid w:val="00BB447B"/>
    <w:rsid w:val="00BB51B3"/>
    <w:rsid w:val="00BB53C5"/>
    <w:rsid w:val="00BB6A78"/>
    <w:rsid w:val="00BB758F"/>
    <w:rsid w:val="00BB7ED7"/>
    <w:rsid w:val="00BC0151"/>
    <w:rsid w:val="00BC0198"/>
    <w:rsid w:val="00BC035D"/>
    <w:rsid w:val="00BC20AD"/>
    <w:rsid w:val="00BC2BEB"/>
    <w:rsid w:val="00BC2C4F"/>
    <w:rsid w:val="00BC6CBA"/>
    <w:rsid w:val="00BC7611"/>
    <w:rsid w:val="00BC7724"/>
    <w:rsid w:val="00BC7C09"/>
    <w:rsid w:val="00BD1053"/>
    <w:rsid w:val="00BD1315"/>
    <w:rsid w:val="00BD1950"/>
    <w:rsid w:val="00BD21E6"/>
    <w:rsid w:val="00BD2738"/>
    <w:rsid w:val="00BD27C8"/>
    <w:rsid w:val="00BD3012"/>
    <w:rsid w:val="00BD6EF8"/>
    <w:rsid w:val="00BE0067"/>
    <w:rsid w:val="00BE0FF3"/>
    <w:rsid w:val="00BE147A"/>
    <w:rsid w:val="00BE17D6"/>
    <w:rsid w:val="00BE21A0"/>
    <w:rsid w:val="00BE29BA"/>
    <w:rsid w:val="00BE3D40"/>
    <w:rsid w:val="00BE44F2"/>
    <w:rsid w:val="00BE5EF4"/>
    <w:rsid w:val="00BE6430"/>
    <w:rsid w:val="00BE75DD"/>
    <w:rsid w:val="00BF059D"/>
    <w:rsid w:val="00BF1BBF"/>
    <w:rsid w:val="00BF4C3D"/>
    <w:rsid w:val="00BF62A9"/>
    <w:rsid w:val="00C00032"/>
    <w:rsid w:val="00C00DD9"/>
    <w:rsid w:val="00C01CEA"/>
    <w:rsid w:val="00C021CF"/>
    <w:rsid w:val="00C02454"/>
    <w:rsid w:val="00C0420C"/>
    <w:rsid w:val="00C04598"/>
    <w:rsid w:val="00C055CD"/>
    <w:rsid w:val="00C06F21"/>
    <w:rsid w:val="00C0735E"/>
    <w:rsid w:val="00C11AD4"/>
    <w:rsid w:val="00C12BD3"/>
    <w:rsid w:val="00C13007"/>
    <w:rsid w:val="00C136D0"/>
    <w:rsid w:val="00C13CA4"/>
    <w:rsid w:val="00C13CDC"/>
    <w:rsid w:val="00C14317"/>
    <w:rsid w:val="00C14E20"/>
    <w:rsid w:val="00C23CB3"/>
    <w:rsid w:val="00C23E24"/>
    <w:rsid w:val="00C24C4A"/>
    <w:rsid w:val="00C265D2"/>
    <w:rsid w:val="00C26696"/>
    <w:rsid w:val="00C27FED"/>
    <w:rsid w:val="00C308C2"/>
    <w:rsid w:val="00C30D1E"/>
    <w:rsid w:val="00C31284"/>
    <w:rsid w:val="00C31E4C"/>
    <w:rsid w:val="00C33366"/>
    <w:rsid w:val="00C33847"/>
    <w:rsid w:val="00C3568B"/>
    <w:rsid w:val="00C378FB"/>
    <w:rsid w:val="00C37E73"/>
    <w:rsid w:val="00C40801"/>
    <w:rsid w:val="00C43281"/>
    <w:rsid w:val="00C44F43"/>
    <w:rsid w:val="00C45143"/>
    <w:rsid w:val="00C45202"/>
    <w:rsid w:val="00C460BA"/>
    <w:rsid w:val="00C50D2D"/>
    <w:rsid w:val="00C513BA"/>
    <w:rsid w:val="00C51648"/>
    <w:rsid w:val="00C5303F"/>
    <w:rsid w:val="00C5369F"/>
    <w:rsid w:val="00C53AFA"/>
    <w:rsid w:val="00C54A41"/>
    <w:rsid w:val="00C57A0F"/>
    <w:rsid w:val="00C603E7"/>
    <w:rsid w:val="00C6215E"/>
    <w:rsid w:val="00C6252E"/>
    <w:rsid w:val="00C62B23"/>
    <w:rsid w:val="00C63C2D"/>
    <w:rsid w:val="00C64734"/>
    <w:rsid w:val="00C6617E"/>
    <w:rsid w:val="00C702DA"/>
    <w:rsid w:val="00C70A16"/>
    <w:rsid w:val="00C71B6C"/>
    <w:rsid w:val="00C725AD"/>
    <w:rsid w:val="00C7325B"/>
    <w:rsid w:val="00C739D5"/>
    <w:rsid w:val="00C748BD"/>
    <w:rsid w:val="00C74B79"/>
    <w:rsid w:val="00C74F46"/>
    <w:rsid w:val="00C770E8"/>
    <w:rsid w:val="00C804FB"/>
    <w:rsid w:val="00C80C78"/>
    <w:rsid w:val="00C8235E"/>
    <w:rsid w:val="00C84307"/>
    <w:rsid w:val="00C86EB6"/>
    <w:rsid w:val="00C8790A"/>
    <w:rsid w:val="00C90B47"/>
    <w:rsid w:val="00C910CC"/>
    <w:rsid w:val="00C9367A"/>
    <w:rsid w:val="00C945E7"/>
    <w:rsid w:val="00C9763B"/>
    <w:rsid w:val="00CA1464"/>
    <w:rsid w:val="00CA1B9C"/>
    <w:rsid w:val="00CA280C"/>
    <w:rsid w:val="00CA2944"/>
    <w:rsid w:val="00CA32A2"/>
    <w:rsid w:val="00CA4761"/>
    <w:rsid w:val="00CA4934"/>
    <w:rsid w:val="00CA4B4B"/>
    <w:rsid w:val="00CA5DF2"/>
    <w:rsid w:val="00CA643E"/>
    <w:rsid w:val="00CA6EB9"/>
    <w:rsid w:val="00CA7779"/>
    <w:rsid w:val="00CA795D"/>
    <w:rsid w:val="00CB30EE"/>
    <w:rsid w:val="00CB30FD"/>
    <w:rsid w:val="00CB48EC"/>
    <w:rsid w:val="00CB4930"/>
    <w:rsid w:val="00CB6C61"/>
    <w:rsid w:val="00CB6FA4"/>
    <w:rsid w:val="00CB7A12"/>
    <w:rsid w:val="00CC01FA"/>
    <w:rsid w:val="00CC0DF2"/>
    <w:rsid w:val="00CC2B5E"/>
    <w:rsid w:val="00CC4339"/>
    <w:rsid w:val="00CC4F4A"/>
    <w:rsid w:val="00CC55F7"/>
    <w:rsid w:val="00CC62D8"/>
    <w:rsid w:val="00CC6F8D"/>
    <w:rsid w:val="00CD09FD"/>
    <w:rsid w:val="00CD21D6"/>
    <w:rsid w:val="00CD2D08"/>
    <w:rsid w:val="00CD2D8E"/>
    <w:rsid w:val="00CD34A0"/>
    <w:rsid w:val="00CD37AD"/>
    <w:rsid w:val="00CD57DB"/>
    <w:rsid w:val="00CD75D2"/>
    <w:rsid w:val="00CD7759"/>
    <w:rsid w:val="00CD7857"/>
    <w:rsid w:val="00CD7B1E"/>
    <w:rsid w:val="00CE0176"/>
    <w:rsid w:val="00CE0A8F"/>
    <w:rsid w:val="00CE117F"/>
    <w:rsid w:val="00CE1B51"/>
    <w:rsid w:val="00CE2912"/>
    <w:rsid w:val="00CE4051"/>
    <w:rsid w:val="00CE43BA"/>
    <w:rsid w:val="00CE4CD5"/>
    <w:rsid w:val="00CE6148"/>
    <w:rsid w:val="00CF27EA"/>
    <w:rsid w:val="00CF2A31"/>
    <w:rsid w:val="00CF3E96"/>
    <w:rsid w:val="00CF3EA6"/>
    <w:rsid w:val="00CF4202"/>
    <w:rsid w:val="00CF46A7"/>
    <w:rsid w:val="00CF5C1A"/>
    <w:rsid w:val="00CF73C7"/>
    <w:rsid w:val="00D02322"/>
    <w:rsid w:val="00D02BFB"/>
    <w:rsid w:val="00D03505"/>
    <w:rsid w:val="00D0443E"/>
    <w:rsid w:val="00D044EF"/>
    <w:rsid w:val="00D04756"/>
    <w:rsid w:val="00D047B4"/>
    <w:rsid w:val="00D05329"/>
    <w:rsid w:val="00D06113"/>
    <w:rsid w:val="00D07CFC"/>
    <w:rsid w:val="00D07DB6"/>
    <w:rsid w:val="00D108D9"/>
    <w:rsid w:val="00D10B97"/>
    <w:rsid w:val="00D11FD6"/>
    <w:rsid w:val="00D1292B"/>
    <w:rsid w:val="00D12AC8"/>
    <w:rsid w:val="00D13D8A"/>
    <w:rsid w:val="00D144FC"/>
    <w:rsid w:val="00D15421"/>
    <w:rsid w:val="00D155E7"/>
    <w:rsid w:val="00D1641D"/>
    <w:rsid w:val="00D16C4C"/>
    <w:rsid w:val="00D16E0C"/>
    <w:rsid w:val="00D21E93"/>
    <w:rsid w:val="00D22766"/>
    <w:rsid w:val="00D24313"/>
    <w:rsid w:val="00D24689"/>
    <w:rsid w:val="00D24AC7"/>
    <w:rsid w:val="00D27EF1"/>
    <w:rsid w:val="00D30330"/>
    <w:rsid w:val="00D30C43"/>
    <w:rsid w:val="00D31E4C"/>
    <w:rsid w:val="00D31F31"/>
    <w:rsid w:val="00D36A8D"/>
    <w:rsid w:val="00D37316"/>
    <w:rsid w:val="00D37613"/>
    <w:rsid w:val="00D4050F"/>
    <w:rsid w:val="00D40786"/>
    <w:rsid w:val="00D42D6F"/>
    <w:rsid w:val="00D42DE5"/>
    <w:rsid w:val="00D430EE"/>
    <w:rsid w:val="00D43559"/>
    <w:rsid w:val="00D4358A"/>
    <w:rsid w:val="00D43D80"/>
    <w:rsid w:val="00D45049"/>
    <w:rsid w:val="00D46127"/>
    <w:rsid w:val="00D46E74"/>
    <w:rsid w:val="00D47BCB"/>
    <w:rsid w:val="00D505F1"/>
    <w:rsid w:val="00D519C1"/>
    <w:rsid w:val="00D5462D"/>
    <w:rsid w:val="00D54E76"/>
    <w:rsid w:val="00D5563D"/>
    <w:rsid w:val="00D55F62"/>
    <w:rsid w:val="00D567E0"/>
    <w:rsid w:val="00D570DE"/>
    <w:rsid w:val="00D57857"/>
    <w:rsid w:val="00D6028F"/>
    <w:rsid w:val="00D60BB4"/>
    <w:rsid w:val="00D613D7"/>
    <w:rsid w:val="00D626D0"/>
    <w:rsid w:val="00D646B0"/>
    <w:rsid w:val="00D65131"/>
    <w:rsid w:val="00D65DCD"/>
    <w:rsid w:val="00D665F7"/>
    <w:rsid w:val="00D702A7"/>
    <w:rsid w:val="00D732CD"/>
    <w:rsid w:val="00D733C0"/>
    <w:rsid w:val="00D73959"/>
    <w:rsid w:val="00D750F4"/>
    <w:rsid w:val="00D76219"/>
    <w:rsid w:val="00D7663B"/>
    <w:rsid w:val="00D77BA2"/>
    <w:rsid w:val="00D81788"/>
    <w:rsid w:val="00D8192E"/>
    <w:rsid w:val="00D83167"/>
    <w:rsid w:val="00D83671"/>
    <w:rsid w:val="00D84C5C"/>
    <w:rsid w:val="00D84F2B"/>
    <w:rsid w:val="00D85AD3"/>
    <w:rsid w:val="00D86C5C"/>
    <w:rsid w:val="00D87114"/>
    <w:rsid w:val="00D878B1"/>
    <w:rsid w:val="00D90ECF"/>
    <w:rsid w:val="00D92300"/>
    <w:rsid w:val="00D95237"/>
    <w:rsid w:val="00D95409"/>
    <w:rsid w:val="00D9683E"/>
    <w:rsid w:val="00D96A8B"/>
    <w:rsid w:val="00D9751A"/>
    <w:rsid w:val="00DA2106"/>
    <w:rsid w:val="00DA3DA9"/>
    <w:rsid w:val="00DA5D62"/>
    <w:rsid w:val="00DA6868"/>
    <w:rsid w:val="00DA68AA"/>
    <w:rsid w:val="00DB14DE"/>
    <w:rsid w:val="00DB2892"/>
    <w:rsid w:val="00DB32A5"/>
    <w:rsid w:val="00DB3656"/>
    <w:rsid w:val="00DB3E04"/>
    <w:rsid w:val="00DB4B27"/>
    <w:rsid w:val="00DB5CF7"/>
    <w:rsid w:val="00DB5E7F"/>
    <w:rsid w:val="00DB7B71"/>
    <w:rsid w:val="00DB7DC6"/>
    <w:rsid w:val="00DC0B05"/>
    <w:rsid w:val="00DC247F"/>
    <w:rsid w:val="00DC3AA1"/>
    <w:rsid w:val="00DD1233"/>
    <w:rsid w:val="00DD1CC2"/>
    <w:rsid w:val="00DD2575"/>
    <w:rsid w:val="00DD34A2"/>
    <w:rsid w:val="00DD49AE"/>
    <w:rsid w:val="00DD555F"/>
    <w:rsid w:val="00DD59E3"/>
    <w:rsid w:val="00DD5C1B"/>
    <w:rsid w:val="00DD5FEC"/>
    <w:rsid w:val="00DE05B2"/>
    <w:rsid w:val="00DE17A8"/>
    <w:rsid w:val="00DE1DAA"/>
    <w:rsid w:val="00DE2245"/>
    <w:rsid w:val="00DE28CB"/>
    <w:rsid w:val="00DE3696"/>
    <w:rsid w:val="00DE40AC"/>
    <w:rsid w:val="00DE4A45"/>
    <w:rsid w:val="00DE4B27"/>
    <w:rsid w:val="00DE61B2"/>
    <w:rsid w:val="00DF08F9"/>
    <w:rsid w:val="00DF0962"/>
    <w:rsid w:val="00DF1020"/>
    <w:rsid w:val="00DF2369"/>
    <w:rsid w:val="00DF30D6"/>
    <w:rsid w:val="00DF314B"/>
    <w:rsid w:val="00DF35A6"/>
    <w:rsid w:val="00DF5144"/>
    <w:rsid w:val="00DF5BFF"/>
    <w:rsid w:val="00DF69FE"/>
    <w:rsid w:val="00E0077F"/>
    <w:rsid w:val="00E0145C"/>
    <w:rsid w:val="00E015B1"/>
    <w:rsid w:val="00E0320F"/>
    <w:rsid w:val="00E04526"/>
    <w:rsid w:val="00E05F26"/>
    <w:rsid w:val="00E06BDA"/>
    <w:rsid w:val="00E06CC0"/>
    <w:rsid w:val="00E07290"/>
    <w:rsid w:val="00E111D6"/>
    <w:rsid w:val="00E1122B"/>
    <w:rsid w:val="00E121A3"/>
    <w:rsid w:val="00E121B8"/>
    <w:rsid w:val="00E1293C"/>
    <w:rsid w:val="00E12FCA"/>
    <w:rsid w:val="00E14A6A"/>
    <w:rsid w:val="00E14E71"/>
    <w:rsid w:val="00E15310"/>
    <w:rsid w:val="00E15658"/>
    <w:rsid w:val="00E15B26"/>
    <w:rsid w:val="00E17609"/>
    <w:rsid w:val="00E2073A"/>
    <w:rsid w:val="00E20E76"/>
    <w:rsid w:val="00E2320F"/>
    <w:rsid w:val="00E24453"/>
    <w:rsid w:val="00E2640B"/>
    <w:rsid w:val="00E267C4"/>
    <w:rsid w:val="00E30397"/>
    <w:rsid w:val="00E32376"/>
    <w:rsid w:val="00E34163"/>
    <w:rsid w:val="00E3441D"/>
    <w:rsid w:val="00E359C3"/>
    <w:rsid w:val="00E35D77"/>
    <w:rsid w:val="00E36CF8"/>
    <w:rsid w:val="00E401CF"/>
    <w:rsid w:val="00E404E3"/>
    <w:rsid w:val="00E41E3C"/>
    <w:rsid w:val="00E42726"/>
    <w:rsid w:val="00E42801"/>
    <w:rsid w:val="00E43DBF"/>
    <w:rsid w:val="00E44A54"/>
    <w:rsid w:val="00E4649F"/>
    <w:rsid w:val="00E47038"/>
    <w:rsid w:val="00E501BF"/>
    <w:rsid w:val="00E50530"/>
    <w:rsid w:val="00E50DAE"/>
    <w:rsid w:val="00E50F6F"/>
    <w:rsid w:val="00E5165B"/>
    <w:rsid w:val="00E5182B"/>
    <w:rsid w:val="00E51EBD"/>
    <w:rsid w:val="00E52CC3"/>
    <w:rsid w:val="00E53676"/>
    <w:rsid w:val="00E53F30"/>
    <w:rsid w:val="00E54021"/>
    <w:rsid w:val="00E54536"/>
    <w:rsid w:val="00E54B16"/>
    <w:rsid w:val="00E56DD3"/>
    <w:rsid w:val="00E57C65"/>
    <w:rsid w:val="00E63208"/>
    <w:rsid w:val="00E644D5"/>
    <w:rsid w:val="00E644E2"/>
    <w:rsid w:val="00E6751E"/>
    <w:rsid w:val="00E706A8"/>
    <w:rsid w:val="00E71ADA"/>
    <w:rsid w:val="00E73BE8"/>
    <w:rsid w:val="00E741FB"/>
    <w:rsid w:val="00E745F2"/>
    <w:rsid w:val="00E753DF"/>
    <w:rsid w:val="00E75F32"/>
    <w:rsid w:val="00E767BB"/>
    <w:rsid w:val="00E769AD"/>
    <w:rsid w:val="00E77482"/>
    <w:rsid w:val="00E8006F"/>
    <w:rsid w:val="00E84407"/>
    <w:rsid w:val="00E86081"/>
    <w:rsid w:val="00E8623C"/>
    <w:rsid w:val="00E86D70"/>
    <w:rsid w:val="00E870F7"/>
    <w:rsid w:val="00E87346"/>
    <w:rsid w:val="00E90B38"/>
    <w:rsid w:val="00E91B67"/>
    <w:rsid w:val="00E91E34"/>
    <w:rsid w:val="00E92B89"/>
    <w:rsid w:val="00E93B32"/>
    <w:rsid w:val="00E940FE"/>
    <w:rsid w:val="00E97CAF"/>
    <w:rsid w:val="00E97E30"/>
    <w:rsid w:val="00EA3498"/>
    <w:rsid w:val="00EA5609"/>
    <w:rsid w:val="00EA564D"/>
    <w:rsid w:val="00EA6309"/>
    <w:rsid w:val="00EA7BFD"/>
    <w:rsid w:val="00EB0704"/>
    <w:rsid w:val="00EB2427"/>
    <w:rsid w:val="00EB2717"/>
    <w:rsid w:val="00EB295D"/>
    <w:rsid w:val="00EB364A"/>
    <w:rsid w:val="00EB45DC"/>
    <w:rsid w:val="00EB4A39"/>
    <w:rsid w:val="00EB4AC3"/>
    <w:rsid w:val="00EB57D8"/>
    <w:rsid w:val="00EB5C12"/>
    <w:rsid w:val="00EB6387"/>
    <w:rsid w:val="00EB6444"/>
    <w:rsid w:val="00EB65F5"/>
    <w:rsid w:val="00EB6B87"/>
    <w:rsid w:val="00EB70B3"/>
    <w:rsid w:val="00EB7BE9"/>
    <w:rsid w:val="00EC01AC"/>
    <w:rsid w:val="00EC0A02"/>
    <w:rsid w:val="00EC1E6B"/>
    <w:rsid w:val="00EC2450"/>
    <w:rsid w:val="00EC2DDA"/>
    <w:rsid w:val="00EC3E78"/>
    <w:rsid w:val="00EC5263"/>
    <w:rsid w:val="00EC68D5"/>
    <w:rsid w:val="00ED0744"/>
    <w:rsid w:val="00ED08E1"/>
    <w:rsid w:val="00ED2218"/>
    <w:rsid w:val="00ED299B"/>
    <w:rsid w:val="00ED4EB7"/>
    <w:rsid w:val="00ED57A4"/>
    <w:rsid w:val="00ED605A"/>
    <w:rsid w:val="00ED6BBA"/>
    <w:rsid w:val="00ED7E76"/>
    <w:rsid w:val="00EE2438"/>
    <w:rsid w:val="00EE465D"/>
    <w:rsid w:val="00EE4735"/>
    <w:rsid w:val="00EE4AA4"/>
    <w:rsid w:val="00EE58DB"/>
    <w:rsid w:val="00EE7186"/>
    <w:rsid w:val="00EE7418"/>
    <w:rsid w:val="00EE7796"/>
    <w:rsid w:val="00EF0FA5"/>
    <w:rsid w:val="00EF1D2A"/>
    <w:rsid w:val="00EF1E16"/>
    <w:rsid w:val="00EF1FDD"/>
    <w:rsid w:val="00EF4A0E"/>
    <w:rsid w:val="00EF6421"/>
    <w:rsid w:val="00EF7198"/>
    <w:rsid w:val="00EF71B4"/>
    <w:rsid w:val="00EF7A84"/>
    <w:rsid w:val="00F00E8C"/>
    <w:rsid w:val="00F0263D"/>
    <w:rsid w:val="00F04AD8"/>
    <w:rsid w:val="00F07228"/>
    <w:rsid w:val="00F078F5"/>
    <w:rsid w:val="00F07A46"/>
    <w:rsid w:val="00F07B02"/>
    <w:rsid w:val="00F13773"/>
    <w:rsid w:val="00F14547"/>
    <w:rsid w:val="00F14B07"/>
    <w:rsid w:val="00F15557"/>
    <w:rsid w:val="00F1644E"/>
    <w:rsid w:val="00F16859"/>
    <w:rsid w:val="00F1781D"/>
    <w:rsid w:val="00F207A4"/>
    <w:rsid w:val="00F20810"/>
    <w:rsid w:val="00F21122"/>
    <w:rsid w:val="00F23794"/>
    <w:rsid w:val="00F253D7"/>
    <w:rsid w:val="00F27997"/>
    <w:rsid w:val="00F30148"/>
    <w:rsid w:val="00F30631"/>
    <w:rsid w:val="00F30E26"/>
    <w:rsid w:val="00F332EF"/>
    <w:rsid w:val="00F33472"/>
    <w:rsid w:val="00F33F6A"/>
    <w:rsid w:val="00F34900"/>
    <w:rsid w:val="00F35523"/>
    <w:rsid w:val="00F37705"/>
    <w:rsid w:val="00F37B6D"/>
    <w:rsid w:val="00F37DD7"/>
    <w:rsid w:val="00F37F6E"/>
    <w:rsid w:val="00F42B55"/>
    <w:rsid w:val="00F42F54"/>
    <w:rsid w:val="00F437EE"/>
    <w:rsid w:val="00F440B7"/>
    <w:rsid w:val="00F4494A"/>
    <w:rsid w:val="00F45D21"/>
    <w:rsid w:val="00F46080"/>
    <w:rsid w:val="00F463BC"/>
    <w:rsid w:val="00F47EA1"/>
    <w:rsid w:val="00F5026D"/>
    <w:rsid w:val="00F51756"/>
    <w:rsid w:val="00F52710"/>
    <w:rsid w:val="00F52FDC"/>
    <w:rsid w:val="00F5400D"/>
    <w:rsid w:val="00F54463"/>
    <w:rsid w:val="00F54A3B"/>
    <w:rsid w:val="00F55E4F"/>
    <w:rsid w:val="00F611A1"/>
    <w:rsid w:val="00F6182A"/>
    <w:rsid w:val="00F61C19"/>
    <w:rsid w:val="00F62C1A"/>
    <w:rsid w:val="00F6348C"/>
    <w:rsid w:val="00F63657"/>
    <w:rsid w:val="00F640BD"/>
    <w:rsid w:val="00F65DAB"/>
    <w:rsid w:val="00F67429"/>
    <w:rsid w:val="00F67479"/>
    <w:rsid w:val="00F70729"/>
    <w:rsid w:val="00F71CD3"/>
    <w:rsid w:val="00F7295B"/>
    <w:rsid w:val="00F72F75"/>
    <w:rsid w:val="00F738F5"/>
    <w:rsid w:val="00F73B92"/>
    <w:rsid w:val="00F73F25"/>
    <w:rsid w:val="00F75399"/>
    <w:rsid w:val="00F762C9"/>
    <w:rsid w:val="00F77A14"/>
    <w:rsid w:val="00F8014A"/>
    <w:rsid w:val="00F80673"/>
    <w:rsid w:val="00F81840"/>
    <w:rsid w:val="00F82E5E"/>
    <w:rsid w:val="00F837AA"/>
    <w:rsid w:val="00F838A5"/>
    <w:rsid w:val="00F83DC1"/>
    <w:rsid w:val="00F84C81"/>
    <w:rsid w:val="00F84CF1"/>
    <w:rsid w:val="00F8590B"/>
    <w:rsid w:val="00F86015"/>
    <w:rsid w:val="00F86893"/>
    <w:rsid w:val="00F87313"/>
    <w:rsid w:val="00F91D6B"/>
    <w:rsid w:val="00F92637"/>
    <w:rsid w:val="00F93396"/>
    <w:rsid w:val="00F93410"/>
    <w:rsid w:val="00F939A2"/>
    <w:rsid w:val="00F94192"/>
    <w:rsid w:val="00F947A3"/>
    <w:rsid w:val="00F95CF8"/>
    <w:rsid w:val="00F9608F"/>
    <w:rsid w:val="00FA070B"/>
    <w:rsid w:val="00FA234B"/>
    <w:rsid w:val="00FA27CB"/>
    <w:rsid w:val="00FA2985"/>
    <w:rsid w:val="00FB1299"/>
    <w:rsid w:val="00FB12BF"/>
    <w:rsid w:val="00FB1F09"/>
    <w:rsid w:val="00FB3525"/>
    <w:rsid w:val="00FB38E3"/>
    <w:rsid w:val="00FB4CCE"/>
    <w:rsid w:val="00FB7FF9"/>
    <w:rsid w:val="00FC1101"/>
    <w:rsid w:val="00FC1724"/>
    <w:rsid w:val="00FC1C77"/>
    <w:rsid w:val="00FC1C9E"/>
    <w:rsid w:val="00FC254A"/>
    <w:rsid w:val="00FC3B65"/>
    <w:rsid w:val="00FC5403"/>
    <w:rsid w:val="00FC5E76"/>
    <w:rsid w:val="00FC7282"/>
    <w:rsid w:val="00FD098C"/>
    <w:rsid w:val="00FD4100"/>
    <w:rsid w:val="00FD44A9"/>
    <w:rsid w:val="00FD52B5"/>
    <w:rsid w:val="00FD574B"/>
    <w:rsid w:val="00FD6600"/>
    <w:rsid w:val="00FD6EEA"/>
    <w:rsid w:val="00FD705B"/>
    <w:rsid w:val="00FE03EF"/>
    <w:rsid w:val="00FE05F9"/>
    <w:rsid w:val="00FE08E1"/>
    <w:rsid w:val="00FE22A7"/>
    <w:rsid w:val="00FE2963"/>
    <w:rsid w:val="00FE3486"/>
    <w:rsid w:val="00FE45D1"/>
    <w:rsid w:val="00FE685F"/>
    <w:rsid w:val="00FE750B"/>
    <w:rsid w:val="00FE7A6E"/>
    <w:rsid w:val="00FF09E8"/>
    <w:rsid w:val="00FF0B5D"/>
    <w:rsid w:val="00FF0E67"/>
    <w:rsid w:val="00FF31EB"/>
    <w:rsid w:val="00FF423C"/>
    <w:rsid w:val="00FF5E1E"/>
    <w:rsid w:val="00FF6E21"/>
    <w:rsid w:val="00FF75E4"/>
    <w:rsid w:val="00FF77C6"/>
    <w:rsid w:val="00FF7B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A9AD20"/>
  <w15:docId w15:val="{A28F9016-7551-434D-AE2B-DC57D69332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20810"/>
    <w:pPr>
      <w:overflowPunct w:val="0"/>
      <w:autoSpaceDE w:val="0"/>
      <w:autoSpaceDN w:val="0"/>
      <w:adjustRightInd w:val="0"/>
      <w:spacing w:after="180" w:line="300" w:lineRule="auto"/>
      <w:jc w:val="both"/>
      <w:textAlignment w:val="baseline"/>
    </w:pPr>
    <w:rPr>
      <w:sz w:val="22"/>
    </w:rPr>
  </w:style>
  <w:style w:type="paragraph" w:styleId="Heading1">
    <w:name w:val="heading 1"/>
    <w:aliases w:val="H1,h1,Heading 1 3GPP"/>
    <w:next w:val="Heading2"/>
    <w:link w:val="Heading1Char"/>
    <w:qFormat/>
    <w:pPr>
      <w:keepNext/>
      <w:numPr>
        <w:numId w:val="2"/>
      </w:numPr>
      <w:spacing w:before="240" w:after="240"/>
      <w:jc w:val="both"/>
      <w:outlineLvl w:val="0"/>
    </w:pPr>
    <w:rPr>
      <w:rFonts w:ascii="Arial" w:eastAsia="SimHei" w:hAnsi="Arial"/>
      <w:b/>
      <w:sz w:val="32"/>
      <w:szCs w:val="32"/>
    </w:rPr>
  </w:style>
  <w:style w:type="paragraph" w:styleId="Heading2">
    <w:name w:val="heading 2"/>
    <w:next w:val="Normal"/>
    <w:qFormat/>
    <w:rsid w:val="00CF4202"/>
    <w:pPr>
      <w:keepNext/>
      <w:numPr>
        <w:ilvl w:val="1"/>
        <w:numId w:val="2"/>
      </w:numPr>
      <w:spacing w:before="120" w:after="120"/>
      <w:jc w:val="both"/>
      <w:outlineLvl w:val="1"/>
    </w:pPr>
    <w:rPr>
      <w:rFonts w:ascii="Arial" w:eastAsia="SimHei" w:hAnsi="Arial"/>
      <w:sz w:val="28"/>
      <w:szCs w:val="24"/>
    </w:rPr>
  </w:style>
  <w:style w:type="paragraph" w:styleId="Heading3">
    <w:name w:val="heading 3"/>
    <w:basedOn w:val="Normal"/>
    <w:next w:val="Normal"/>
    <w:link w:val="Heading3Char"/>
    <w:qFormat/>
    <w:rsid w:val="00500576"/>
    <w:pPr>
      <w:keepNext/>
      <w:keepLines/>
      <w:numPr>
        <w:ilvl w:val="2"/>
        <w:numId w:val="2"/>
      </w:numPr>
      <w:autoSpaceDE/>
      <w:autoSpaceDN/>
      <w:adjustRightInd/>
      <w:spacing w:before="120" w:after="120" w:line="415" w:lineRule="auto"/>
      <w:outlineLvl w:val="2"/>
    </w:pPr>
    <w:rPr>
      <w:rFonts w:ascii="Arial" w:eastAsia="Arial" w:hAnsi="Arial"/>
      <w:bCs/>
      <w:kern w:val="2"/>
      <w:sz w:val="24"/>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0">
    <w:name w:val="表格题注"/>
    <w:next w:val="Normal"/>
    <w:pPr>
      <w:keepLines/>
      <w:numPr>
        <w:ilvl w:val="8"/>
        <w:numId w:val="1"/>
      </w:numPr>
      <w:spacing w:beforeLines="100"/>
      <w:ind w:left="1089" w:hanging="369"/>
      <w:jc w:val="center"/>
    </w:pPr>
    <w:rPr>
      <w:rFonts w:ascii="Arial" w:hAnsi="Arial"/>
      <w:sz w:val="18"/>
      <w:szCs w:val="18"/>
    </w:rPr>
  </w:style>
  <w:style w:type="paragraph" w:customStyle="1" w:styleId="a1">
    <w:name w:val="表格文本"/>
    <w:pPr>
      <w:tabs>
        <w:tab w:val="decimal" w:pos="0"/>
      </w:tabs>
    </w:pPr>
    <w:rPr>
      <w:rFonts w:ascii="Arial" w:hAnsi="Arial"/>
      <w:noProof/>
      <w:sz w:val="21"/>
      <w:szCs w:val="21"/>
    </w:rPr>
  </w:style>
  <w:style w:type="paragraph" w:customStyle="1" w:styleId="a2">
    <w:name w:val="表头文本"/>
    <w:pPr>
      <w:jc w:val="center"/>
    </w:pPr>
    <w:rPr>
      <w:rFonts w:ascii="Arial" w:hAnsi="Arial"/>
      <w:b/>
      <w:sz w:val="21"/>
      <w:szCs w:val="21"/>
    </w:rPr>
  </w:style>
  <w:style w:type="table" w:customStyle="1" w:styleId="a3">
    <w:name w:val="表样式"/>
    <w:basedOn w:val="TableNormal"/>
    <w:pPr>
      <w:jc w:val="both"/>
    </w:pPr>
    <w:rPr>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
    <w:name w:val="插图题注"/>
    <w:next w:val="Normal"/>
    <w:pPr>
      <w:numPr>
        <w:ilvl w:val="7"/>
        <w:numId w:val="1"/>
      </w:numPr>
      <w:spacing w:afterLines="100"/>
      <w:ind w:left="1089" w:hanging="369"/>
      <w:jc w:val="center"/>
    </w:pPr>
    <w:rPr>
      <w:rFonts w:ascii="Arial" w:hAnsi="Arial"/>
      <w:sz w:val="18"/>
      <w:szCs w:val="18"/>
    </w:rPr>
  </w:style>
  <w:style w:type="paragraph" w:customStyle="1" w:styleId="a4">
    <w:name w:val="图样式"/>
    <w:basedOn w:val="Normal"/>
    <w:pPr>
      <w:keepNext/>
      <w:spacing w:before="80" w:after="80"/>
      <w:jc w:val="center"/>
    </w:pPr>
  </w:style>
  <w:style w:type="paragraph" w:customStyle="1" w:styleId="a5">
    <w:name w:val="文档标题"/>
    <w:basedOn w:val="Normal"/>
    <w:pPr>
      <w:tabs>
        <w:tab w:val="left" w:pos="0"/>
      </w:tabs>
      <w:spacing w:before="300" w:after="300"/>
      <w:jc w:val="center"/>
    </w:pPr>
    <w:rPr>
      <w:rFonts w:ascii="Arial" w:eastAsia="SimHei" w:hAnsi="Arial"/>
      <w:sz w:val="36"/>
      <w:szCs w:val="36"/>
    </w:rPr>
  </w:style>
  <w:style w:type="paragraph" w:styleId="Footer">
    <w:name w:val="footer"/>
    <w:pPr>
      <w:tabs>
        <w:tab w:val="center" w:pos="4510"/>
        <w:tab w:val="right" w:pos="9020"/>
      </w:tabs>
    </w:pPr>
    <w:rPr>
      <w:rFonts w:ascii="Arial" w:hAnsi="Arial"/>
      <w:sz w:val="18"/>
      <w:szCs w:val="18"/>
    </w:rPr>
  </w:style>
  <w:style w:type="paragraph" w:styleId="Header">
    <w:name w:val="header"/>
    <w:pPr>
      <w:tabs>
        <w:tab w:val="center" w:pos="4153"/>
        <w:tab w:val="right" w:pos="8306"/>
      </w:tabs>
      <w:snapToGrid w:val="0"/>
      <w:jc w:val="both"/>
    </w:pPr>
    <w:rPr>
      <w:rFonts w:ascii="Arial" w:hAnsi="Arial"/>
      <w:sz w:val="18"/>
      <w:szCs w:val="18"/>
    </w:rPr>
  </w:style>
  <w:style w:type="paragraph" w:customStyle="1" w:styleId="a6">
    <w:name w:val="正文（首行不缩进）"/>
    <w:basedOn w:val="Normal"/>
  </w:style>
  <w:style w:type="paragraph" w:customStyle="1" w:styleId="a7">
    <w:name w:val="注示头"/>
    <w:basedOn w:val="Normal"/>
    <w:pPr>
      <w:pBdr>
        <w:top w:val="single" w:sz="4" w:space="1" w:color="000000"/>
      </w:pBdr>
    </w:pPr>
    <w:rPr>
      <w:rFonts w:ascii="Arial" w:eastAsia="SimHei" w:hAnsi="Arial"/>
      <w:sz w:val="18"/>
    </w:rPr>
  </w:style>
  <w:style w:type="paragraph" w:customStyle="1" w:styleId="a8">
    <w:name w:val="注示文本"/>
    <w:basedOn w:val="Normal"/>
    <w:pPr>
      <w:pBdr>
        <w:bottom w:val="single" w:sz="4" w:space="1" w:color="000000"/>
      </w:pBdr>
      <w:ind w:firstLine="360"/>
    </w:pPr>
    <w:rPr>
      <w:rFonts w:ascii="Arial" w:eastAsia="KaiTi_GB2312" w:hAnsi="Arial"/>
      <w:sz w:val="18"/>
      <w:szCs w:val="18"/>
    </w:rPr>
  </w:style>
  <w:style w:type="paragraph" w:customStyle="1" w:styleId="a9">
    <w:name w:val="编写建议"/>
    <w:basedOn w:val="Normal"/>
    <w:pPr>
      <w:ind w:firstLine="420"/>
    </w:pPr>
    <w:rPr>
      <w:rFonts w:ascii="Arial" w:hAnsi="Arial" w:cs="Arial"/>
      <w:i/>
      <w:color w:val="0000FF"/>
    </w:rPr>
  </w:style>
  <w:style w:type="table" w:styleId="TableGrid">
    <w:name w:val="Table Grid"/>
    <w:basedOn w:val="TableNormal"/>
    <w:uiPriority w:val="59"/>
    <w:qFormat/>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样式一"/>
    <w:basedOn w:val="DefaultParagraphFont"/>
    <w:rPr>
      <w:rFonts w:ascii="SimSun" w:hAnsi="SimSun"/>
      <w:b/>
      <w:bCs/>
      <w:color w:val="000000"/>
      <w:sz w:val="36"/>
    </w:rPr>
  </w:style>
  <w:style w:type="character" w:customStyle="1" w:styleId="ab">
    <w:name w:val="样式二"/>
    <w:basedOn w:val="aa"/>
    <w:rPr>
      <w:rFonts w:ascii="SimSun" w:hAnsi="SimSun"/>
      <w:b/>
      <w:bCs/>
      <w:color w:val="000000"/>
      <w:sz w:val="36"/>
    </w:rPr>
  </w:style>
  <w:style w:type="paragraph" w:styleId="BalloonText">
    <w:name w:val="Balloon Text"/>
    <w:basedOn w:val="Normal"/>
    <w:link w:val="BalloonTextChar"/>
    <w:pPr>
      <w:spacing w:line="240" w:lineRule="auto"/>
    </w:pPr>
    <w:rPr>
      <w:sz w:val="18"/>
      <w:szCs w:val="18"/>
    </w:rPr>
  </w:style>
  <w:style w:type="character" w:customStyle="1" w:styleId="BalloonTextChar">
    <w:name w:val="Balloon Text Char"/>
    <w:basedOn w:val="DefaultParagraphFont"/>
    <w:link w:val="BalloonText"/>
    <w:rPr>
      <w:snapToGrid w:val="0"/>
      <w:sz w:val="18"/>
      <w:szCs w:val="18"/>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rsid w:val="0075012D"/>
    <w:pPr>
      <w:ind w:firstLineChars="200" w:firstLine="420"/>
    </w:pPr>
  </w:style>
  <w:style w:type="paragraph" w:styleId="NormalWeb">
    <w:name w:val="Normal (Web)"/>
    <w:basedOn w:val="Normal"/>
    <w:uiPriority w:val="99"/>
    <w:unhideWhenUsed/>
    <w:rsid w:val="0083240D"/>
    <w:pPr>
      <w:overflowPunct/>
      <w:autoSpaceDE/>
      <w:autoSpaceDN/>
      <w:adjustRightInd/>
      <w:spacing w:before="100" w:beforeAutospacing="1" w:after="100" w:afterAutospacing="1"/>
      <w:textAlignment w:val="auto"/>
    </w:pPr>
    <w:rPr>
      <w:sz w:val="24"/>
      <w:szCs w:val="24"/>
      <w:lang w:eastAsia="en-US"/>
    </w:rPr>
  </w:style>
  <w:style w:type="character" w:styleId="CommentReference">
    <w:name w:val="annotation reference"/>
    <w:qFormat/>
    <w:rsid w:val="0083240D"/>
    <w:rPr>
      <w:sz w:val="16"/>
      <w:szCs w:val="16"/>
    </w:rPr>
  </w:style>
  <w:style w:type="paragraph" w:styleId="CommentText">
    <w:name w:val="annotation text"/>
    <w:basedOn w:val="Normal"/>
    <w:link w:val="CommentTextChar"/>
    <w:qFormat/>
    <w:rsid w:val="0083240D"/>
  </w:style>
  <w:style w:type="character" w:customStyle="1" w:styleId="CommentTextChar">
    <w:name w:val="Comment Text Char"/>
    <w:basedOn w:val="DefaultParagraphFont"/>
    <w:link w:val="CommentText"/>
    <w:rsid w:val="0083240D"/>
    <w:rPr>
      <w:sz w:val="22"/>
    </w:rPr>
  </w:style>
  <w:style w:type="paragraph" w:styleId="Title">
    <w:name w:val="Title"/>
    <w:aliases w:val="标题2"/>
    <w:basedOn w:val="Heading2"/>
    <w:link w:val="TitleChar"/>
    <w:uiPriority w:val="10"/>
    <w:qFormat/>
    <w:rsid w:val="0083240D"/>
    <w:pPr>
      <w:keepLines/>
      <w:numPr>
        <w:ilvl w:val="0"/>
        <w:numId w:val="0"/>
      </w:numPr>
      <w:overflowPunct w:val="0"/>
      <w:autoSpaceDE w:val="0"/>
      <w:autoSpaceDN w:val="0"/>
      <w:adjustRightInd w:val="0"/>
      <w:spacing w:before="180" w:after="180"/>
      <w:jc w:val="left"/>
      <w:textAlignment w:val="baseline"/>
    </w:pPr>
    <w:rPr>
      <w:rFonts w:eastAsia="Arial"/>
      <w:sz w:val="30"/>
      <w:szCs w:val="20"/>
      <w:lang w:val="de-DE" w:eastAsia="en-US"/>
    </w:rPr>
  </w:style>
  <w:style w:type="character" w:customStyle="1" w:styleId="TitleChar">
    <w:name w:val="Title Char"/>
    <w:aliases w:val="标题2 Char"/>
    <w:basedOn w:val="DefaultParagraphFont"/>
    <w:link w:val="Title"/>
    <w:uiPriority w:val="10"/>
    <w:rsid w:val="0083240D"/>
    <w:rPr>
      <w:rFonts w:ascii="Arial" w:eastAsia="Arial" w:hAnsi="Arial"/>
      <w:sz w:val="30"/>
      <w:lang w:val="de-DE" w:eastAsia="en-US"/>
    </w:rPr>
  </w:style>
  <w:style w:type="paragraph" w:customStyle="1" w:styleId="MediumGrid1-Accent21">
    <w:name w:val="Medium Grid 1 - Accent 21"/>
    <w:basedOn w:val="Normal"/>
    <w:uiPriority w:val="34"/>
    <w:qFormat/>
    <w:rsid w:val="0083240D"/>
    <w:pPr>
      <w:overflowPunct/>
      <w:autoSpaceDE/>
      <w:autoSpaceDN/>
      <w:adjustRightInd/>
      <w:spacing w:after="0"/>
      <w:ind w:left="720"/>
      <w:textAlignment w:val="auto"/>
    </w:pPr>
    <w:rPr>
      <w:rFonts w:eastAsia="Times New Roman"/>
      <w:sz w:val="24"/>
      <w:szCs w:val="24"/>
      <w:lang w:eastAsia="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83240D"/>
    <w:rPr>
      <w:snapToGrid w:val="0"/>
      <w:sz w:val="21"/>
      <w:szCs w:val="21"/>
    </w:rPr>
  </w:style>
  <w:style w:type="character" w:customStyle="1" w:styleId="Heading1Char">
    <w:name w:val="Heading 1 Char"/>
    <w:aliases w:val="H1 Char,h1 Char,Heading 1 3GPP Char"/>
    <w:basedOn w:val="DefaultParagraphFont"/>
    <w:link w:val="Heading1"/>
    <w:rsid w:val="0083240D"/>
    <w:rPr>
      <w:rFonts w:ascii="Arial" w:eastAsia="SimHei" w:hAnsi="Arial"/>
      <w:b/>
      <w:sz w:val="32"/>
      <w:szCs w:val="32"/>
    </w:rPr>
  </w:style>
  <w:style w:type="paragraph" w:customStyle="1" w:styleId="Reference">
    <w:name w:val="Reference"/>
    <w:aliases w:val="ref"/>
    <w:basedOn w:val="BodyText"/>
    <w:link w:val="ReferenceChar"/>
    <w:qFormat/>
    <w:rsid w:val="0083240D"/>
    <w:pPr>
      <w:widowControl w:val="0"/>
      <w:numPr>
        <w:numId w:val="4"/>
      </w:numPr>
      <w:overflowPunct/>
      <w:autoSpaceDE/>
      <w:autoSpaceDN/>
      <w:adjustRightInd/>
      <w:spacing w:line="240" w:lineRule="auto"/>
      <w:textAlignment w:val="auto"/>
    </w:pPr>
    <w:rPr>
      <w:rFonts w:ascii="Arial" w:eastAsia="DengXian" w:hAnsi="Arial"/>
      <w:kern w:val="2"/>
      <w:sz w:val="21"/>
      <w:szCs w:val="22"/>
    </w:rPr>
  </w:style>
  <w:style w:type="character" w:customStyle="1" w:styleId="ReferenceChar">
    <w:name w:val="Reference Char"/>
    <w:link w:val="Reference"/>
    <w:rsid w:val="0083240D"/>
    <w:rPr>
      <w:rFonts w:ascii="Arial" w:eastAsia="DengXian" w:hAnsi="Arial"/>
      <w:kern w:val="2"/>
      <w:sz w:val="21"/>
      <w:szCs w:val="22"/>
    </w:rPr>
  </w:style>
  <w:style w:type="paragraph" w:customStyle="1" w:styleId="3">
    <w:name w:val="标题3"/>
    <w:basedOn w:val="Title"/>
    <w:link w:val="30"/>
    <w:qFormat/>
    <w:rsid w:val="0083240D"/>
    <w:pPr>
      <w:numPr>
        <w:ilvl w:val="2"/>
        <w:numId w:val="3"/>
      </w:numPr>
    </w:pPr>
    <w:rPr>
      <w:sz w:val="28"/>
    </w:rPr>
  </w:style>
  <w:style w:type="character" w:customStyle="1" w:styleId="30">
    <w:name w:val="标题3 字符"/>
    <w:basedOn w:val="TitleChar"/>
    <w:link w:val="3"/>
    <w:rsid w:val="0083240D"/>
    <w:rPr>
      <w:rFonts w:ascii="Arial" w:eastAsia="Arial" w:hAnsi="Arial"/>
      <w:sz w:val="28"/>
      <w:lang w:val="de-DE" w:eastAsia="en-US"/>
    </w:rPr>
  </w:style>
  <w:style w:type="paragraph" w:styleId="BodyText">
    <w:name w:val="Body Text"/>
    <w:basedOn w:val="Normal"/>
    <w:link w:val="BodyTextChar"/>
    <w:semiHidden/>
    <w:unhideWhenUsed/>
    <w:rsid w:val="0083240D"/>
    <w:pPr>
      <w:spacing w:after="120"/>
    </w:pPr>
  </w:style>
  <w:style w:type="character" w:customStyle="1" w:styleId="BodyTextChar">
    <w:name w:val="Body Text Char"/>
    <w:basedOn w:val="DefaultParagraphFont"/>
    <w:link w:val="BodyText"/>
    <w:semiHidden/>
    <w:rsid w:val="0083240D"/>
    <w:rPr>
      <w:sz w:val="22"/>
    </w:rPr>
  </w:style>
  <w:style w:type="paragraph" w:customStyle="1" w:styleId="Agreement">
    <w:name w:val="Agreement"/>
    <w:basedOn w:val="Normal"/>
    <w:next w:val="Normal"/>
    <w:uiPriority w:val="99"/>
    <w:qFormat/>
    <w:rsid w:val="00674057"/>
    <w:pPr>
      <w:overflowPunct/>
      <w:autoSpaceDE/>
      <w:autoSpaceDN/>
      <w:adjustRightInd/>
      <w:spacing w:before="60" w:after="0" w:line="240" w:lineRule="auto"/>
      <w:jc w:val="left"/>
      <w:textAlignment w:val="auto"/>
    </w:pPr>
    <w:rPr>
      <w:rFonts w:ascii="Arial" w:eastAsia="MS Mincho" w:hAnsi="Arial"/>
      <w:b/>
      <w:sz w:val="20"/>
      <w:szCs w:val="24"/>
      <w:lang w:val="en-GB" w:eastAsia="en-GB"/>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1F685C"/>
    <w:pPr>
      <w:overflowPunct/>
      <w:snapToGrid w:val="0"/>
      <w:spacing w:after="120" w:line="240" w:lineRule="auto"/>
      <w:jc w:val="center"/>
      <w:textAlignment w:val="auto"/>
    </w:pPr>
    <w:rPr>
      <w:b/>
      <w:bCs/>
      <w:sz w:val="20"/>
      <w:lang w:eastAsia="en-US"/>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basedOn w:val="DefaultParagraphFont"/>
    <w:link w:val="Caption"/>
    <w:rsid w:val="001F685C"/>
    <w:rPr>
      <w:b/>
      <w:bCs/>
      <w:lang w:eastAsia="en-US"/>
    </w:rPr>
  </w:style>
  <w:style w:type="character" w:customStyle="1" w:styleId="1">
    <w:name w:val="列表段落 字符1"/>
    <w:aliases w:val="- Bullets 字符1,목록 단락 字符1,リスト段落 字符1,Lista1 字符1,?? ?? 字符1,????? 字符1,???? 字符1,列出段落1 字符1,中等深浅网格 1 - 着色 21 字符1,¥¡¡¡¡ì¬º¥¹¥È¶ÎÂä 字符1,ÁÐ³ö¶ÎÂä 字符1,列表段落1 字符1,—ño’i—Ž 字符1,¥ê¥¹¥È¶ÎÂä 字符1,1st level - Bullet List Paragraph 字符1,Lettre d'introduction 字符1"/>
    <w:uiPriority w:val="34"/>
    <w:qFormat/>
    <w:locked/>
    <w:rsid w:val="001F685C"/>
    <w:rPr>
      <w:sz w:val="22"/>
      <w:szCs w:val="22"/>
    </w:rPr>
  </w:style>
  <w:style w:type="character" w:styleId="Strong">
    <w:name w:val="Strong"/>
    <w:basedOn w:val="DefaultParagraphFont"/>
    <w:qFormat/>
    <w:rsid w:val="0072343F"/>
    <w:rPr>
      <w:b/>
      <w:bCs/>
    </w:rPr>
  </w:style>
  <w:style w:type="paragraph" w:styleId="CommentSubject">
    <w:name w:val="annotation subject"/>
    <w:basedOn w:val="CommentText"/>
    <w:next w:val="CommentText"/>
    <w:link w:val="CommentSubjectChar"/>
    <w:semiHidden/>
    <w:unhideWhenUsed/>
    <w:rsid w:val="00DF2369"/>
    <w:pPr>
      <w:jc w:val="left"/>
    </w:pPr>
    <w:rPr>
      <w:b/>
      <w:bCs/>
    </w:rPr>
  </w:style>
  <w:style w:type="character" w:customStyle="1" w:styleId="CommentSubjectChar">
    <w:name w:val="Comment Subject Char"/>
    <w:basedOn w:val="CommentTextChar"/>
    <w:link w:val="CommentSubject"/>
    <w:semiHidden/>
    <w:rsid w:val="00DF2369"/>
    <w:rPr>
      <w:b/>
      <w:bCs/>
      <w:sz w:val="22"/>
    </w:rPr>
  </w:style>
  <w:style w:type="paragraph" w:customStyle="1" w:styleId="TAH">
    <w:name w:val="TAH"/>
    <w:basedOn w:val="Normal"/>
    <w:link w:val="TAHCar"/>
    <w:qFormat/>
    <w:rsid w:val="00D65DCD"/>
    <w:pPr>
      <w:keepNext/>
      <w:keepLines/>
      <w:spacing w:after="0"/>
      <w:jc w:val="center"/>
    </w:pPr>
    <w:rPr>
      <w:rFonts w:ascii="Arial" w:hAnsi="Arial"/>
      <w:b/>
      <w:sz w:val="18"/>
    </w:rPr>
  </w:style>
  <w:style w:type="paragraph" w:customStyle="1" w:styleId="TAL">
    <w:name w:val="TAL"/>
    <w:basedOn w:val="Normal"/>
    <w:link w:val="TALChar"/>
    <w:qFormat/>
    <w:rsid w:val="00D65DCD"/>
    <w:pPr>
      <w:keepNext/>
      <w:keepLines/>
      <w:spacing w:after="0"/>
    </w:pPr>
    <w:rPr>
      <w:rFonts w:ascii="Arial" w:hAnsi="Arial"/>
      <w:sz w:val="18"/>
    </w:rPr>
  </w:style>
  <w:style w:type="paragraph" w:customStyle="1" w:styleId="TH">
    <w:name w:val="TH"/>
    <w:basedOn w:val="Normal"/>
    <w:link w:val="THChar"/>
    <w:qFormat/>
    <w:rsid w:val="00D65DCD"/>
    <w:pPr>
      <w:keepNext/>
      <w:keepLines/>
      <w:spacing w:before="60"/>
      <w:jc w:val="center"/>
    </w:pPr>
    <w:rPr>
      <w:rFonts w:ascii="Arial" w:hAnsi="Arial"/>
      <w:b/>
    </w:rPr>
  </w:style>
  <w:style w:type="paragraph" w:customStyle="1" w:styleId="TAN">
    <w:name w:val="TAN"/>
    <w:basedOn w:val="TAL"/>
    <w:link w:val="TANChar"/>
    <w:rsid w:val="00D65DCD"/>
    <w:pPr>
      <w:ind w:left="851" w:hanging="851"/>
    </w:pPr>
  </w:style>
  <w:style w:type="character" w:customStyle="1" w:styleId="TALChar">
    <w:name w:val="TAL Char"/>
    <w:link w:val="TAL"/>
    <w:qFormat/>
    <w:rsid w:val="00D65DCD"/>
    <w:rPr>
      <w:rFonts w:ascii="Arial" w:hAnsi="Arial"/>
      <w:sz w:val="18"/>
    </w:rPr>
  </w:style>
  <w:style w:type="character" w:customStyle="1" w:styleId="TAHCar">
    <w:name w:val="TAH Car"/>
    <w:link w:val="TAH"/>
    <w:qFormat/>
    <w:locked/>
    <w:rsid w:val="00D65DCD"/>
    <w:rPr>
      <w:rFonts w:ascii="Arial" w:hAnsi="Arial"/>
      <w:b/>
      <w:sz w:val="18"/>
    </w:rPr>
  </w:style>
  <w:style w:type="character" w:customStyle="1" w:styleId="THChar">
    <w:name w:val="TH Char"/>
    <w:link w:val="TH"/>
    <w:qFormat/>
    <w:rsid w:val="00D65DCD"/>
    <w:rPr>
      <w:rFonts w:ascii="Arial" w:hAnsi="Arial"/>
      <w:b/>
      <w:sz w:val="22"/>
    </w:rPr>
  </w:style>
  <w:style w:type="character" w:customStyle="1" w:styleId="TANChar">
    <w:name w:val="TAN Char"/>
    <w:link w:val="TAN"/>
    <w:rsid w:val="00D65DCD"/>
    <w:rPr>
      <w:rFonts w:ascii="Arial" w:hAnsi="Arial"/>
      <w:sz w:val="18"/>
    </w:rPr>
  </w:style>
  <w:style w:type="paragraph" w:styleId="Revision">
    <w:name w:val="Revision"/>
    <w:hidden/>
    <w:uiPriority w:val="99"/>
    <w:semiHidden/>
    <w:rsid w:val="0053131B"/>
    <w:rPr>
      <w:sz w:val="22"/>
    </w:rPr>
  </w:style>
  <w:style w:type="character" w:styleId="PlaceholderText">
    <w:name w:val="Placeholder Text"/>
    <w:basedOn w:val="DefaultParagraphFont"/>
    <w:uiPriority w:val="99"/>
    <w:semiHidden/>
    <w:rsid w:val="00874203"/>
    <w:rPr>
      <w:color w:val="808080"/>
    </w:rPr>
  </w:style>
  <w:style w:type="paragraph" w:customStyle="1" w:styleId="Doc-title">
    <w:name w:val="Doc-title"/>
    <w:basedOn w:val="Normal"/>
    <w:next w:val="Normal"/>
    <w:link w:val="Doc-titleChar"/>
    <w:qFormat/>
    <w:rsid w:val="00455C89"/>
    <w:pPr>
      <w:overflowPunct/>
      <w:autoSpaceDE/>
      <w:autoSpaceDN/>
      <w:adjustRightInd/>
      <w:spacing w:before="60" w:after="0" w:line="240" w:lineRule="auto"/>
      <w:ind w:left="1259" w:hanging="1259"/>
      <w:jc w:val="left"/>
      <w:textAlignment w:val="auto"/>
    </w:pPr>
    <w:rPr>
      <w:rFonts w:ascii="Arial" w:eastAsia="MS Mincho" w:hAnsi="Arial"/>
      <w:noProof/>
      <w:sz w:val="20"/>
      <w:szCs w:val="24"/>
      <w:lang w:val="en-GB" w:eastAsia="en-GB"/>
    </w:rPr>
  </w:style>
  <w:style w:type="character" w:customStyle="1" w:styleId="Doc-titleChar">
    <w:name w:val="Doc-title Char"/>
    <w:link w:val="Doc-title"/>
    <w:qFormat/>
    <w:rsid w:val="00455C89"/>
    <w:rPr>
      <w:rFonts w:ascii="Arial" w:eastAsia="MS Mincho" w:hAnsi="Arial"/>
      <w:noProof/>
      <w:szCs w:val="24"/>
      <w:lang w:val="en-GB" w:eastAsia="en-GB"/>
    </w:rPr>
  </w:style>
  <w:style w:type="paragraph" w:styleId="ListBullet">
    <w:name w:val="List Bullet"/>
    <w:basedOn w:val="Normal"/>
    <w:rsid w:val="00455C89"/>
    <w:pPr>
      <w:numPr>
        <w:numId w:val="9"/>
      </w:numPr>
      <w:overflowPunct/>
      <w:autoSpaceDE/>
      <w:autoSpaceDN/>
      <w:adjustRightInd/>
      <w:spacing w:before="40" w:after="0" w:line="240" w:lineRule="auto"/>
      <w:jc w:val="left"/>
      <w:textAlignment w:val="auto"/>
    </w:pPr>
    <w:rPr>
      <w:rFonts w:ascii="Arial" w:eastAsia="MS Mincho" w:hAnsi="Arial"/>
      <w:sz w:val="20"/>
      <w:szCs w:val="24"/>
      <w:lang w:val="en-GB" w:eastAsia="en-GB"/>
    </w:rPr>
  </w:style>
  <w:style w:type="character" w:customStyle="1" w:styleId="Heading3Char">
    <w:name w:val="Heading 3 Char"/>
    <w:basedOn w:val="DefaultParagraphFont"/>
    <w:link w:val="Heading3"/>
    <w:rsid w:val="00F30631"/>
    <w:rPr>
      <w:rFonts w:ascii="Arial" w:eastAsia="Arial" w:hAnsi="Arial"/>
      <w:bCs/>
      <w:kern w:val="2"/>
      <w:sz w:val="24"/>
      <w:szCs w:val="32"/>
    </w:rPr>
  </w:style>
  <w:style w:type="paragraph" w:customStyle="1" w:styleId="Doc-text2">
    <w:name w:val="Doc-text2"/>
    <w:basedOn w:val="Normal"/>
    <w:link w:val="Doc-text2Char"/>
    <w:qFormat/>
    <w:rsid w:val="006879C9"/>
    <w:pPr>
      <w:tabs>
        <w:tab w:val="left" w:pos="1622"/>
      </w:tabs>
      <w:overflowPunct/>
      <w:autoSpaceDE/>
      <w:autoSpaceDN/>
      <w:adjustRightInd/>
      <w:spacing w:after="0" w:line="240" w:lineRule="auto"/>
      <w:ind w:left="1622" w:hanging="363"/>
      <w:jc w:val="left"/>
      <w:textAlignment w:val="auto"/>
    </w:pPr>
    <w:rPr>
      <w:rFonts w:ascii="Arial" w:eastAsia="MS Mincho" w:hAnsi="Arial"/>
      <w:sz w:val="20"/>
      <w:szCs w:val="24"/>
      <w:lang w:val="en-GB" w:eastAsia="en-GB"/>
    </w:rPr>
  </w:style>
  <w:style w:type="character" w:customStyle="1" w:styleId="Doc-text2Char">
    <w:name w:val="Doc-text2 Char"/>
    <w:link w:val="Doc-text2"/>
    <w:qFormat/>
    <w:rsid w:val="006879C9"/>
    <w:rPr>
      <w:rFonts w:ascii="Arial" w:eastAsia="MS Mincho" w:hAnsi="Arial"/>
      <w:szCs w:val="24"/>
      <w:lang w:val="en-GB" w:eastAsia="en-GB"/>
    </w:rPr>
  </w:style>
  <w:style w:type="paragraph" w:customStyle="1" w:styleId="B1">
    <w:name w:val="B1"/>
    <w:basedOn w:val="List"/>
    <w:link w:val="B1Char"/>
    <w:qFormat/>
    <w:rsid w:val="00E14A6A"/>
    <w:pPr>
      <w:spacing w:line="240" w:lineRule="auto"/>
      <w:ind w:left="568" w:firstLineChars="0" w:hanging="284"/>
      <w:contextualSpacing w:val="0"/>
      <w:jc w:val="left"/>
    </w:pPr>
    <w:rPr>
      <w:sz w:val="20"/>
      <w:lang w:val="en-GB" w:eastAsia="ja-JP"/>
    </w:rPr>
  </w:style>
  <w:style w:type="character" w:customStyle="1" w:styleId="B1Char">
    <w:name w:val="B1 Char"/>
    <w:link w:val="B1"/>
    <w:qFormat/>
    <w:rsid w:val="00E14A6A"/>
    <w:rPr>
      <w:lang w:val="en-GB" w:eastAsia="ja-JP"/>
    </w:rPr>
  </w:style>
  <w:style w:type="paragraph" w:styleId="List">
    <w:name w:val="List"/>
    <w:basedOn w:val="Normal"/>
    <w:semiHidden/>
    <w:unhideWhenUsed/>
    <w:rsid w:val="00E14A6A"/>
    <w:pPr>
      <w:ind w:left="200" w:hangingChars="200" w:hanging="200"/>
      <w:contextualSpacing/>
    </w:pPr>
  </w:style>
  <w:style w:type="character" w:customStyle="1" w:styleId="katex-mathml">
    <w:name w:val="katex-mathml"/>
    <w:basedOn w:val="DefaultParagraphFont"/>
    <w:rsid w:val="00C54A41"/>
  </w:style>
  <w:style w:type="character" w:customStyle="1" w:styleId="mord">
    <w:name w:val="mord"/>
    <w:basedOn w:val="DefaultParagraphFont"/>
    <w:rsid w:val="00C54A41"/>
  </w:style>
  <w:style w:type="character" w:customStyle="1" w:styleId="vlist-s">
    <w:name w:val="vlist-s"/>
    <w:basedOn w:val="DefaultParagraphFont"/>
    <w:rsid w:val="00C54A41"/>
  </w:style>
  <w:style w:type="character" w:customStyle="1" w:styleId="mbin">
    <w:name w:val="mbin"/>
    <w:basedOn w:val="DefaultParagraphFont"/>
    <w:rsid w:val="00C54A41"/>
  </w:style>
  <w:style w:type="table" w:customStyle="1" w:styleId="TableGrid1">
    <w:name w:val="Table Grid1"/>
    <w:basedOn w:val="TableNormal"/>
    <w:next w:val="TableGrid"/>
    <w:rsid w:val="00DB36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5306033">
      <w:bodyDiv w:val="1"/>
      <w:marLeft w:val="0"/>
      <w:marRight w:val="0"/>
      <w:marTop w:val="0"/>
      <w:marBottom w:val="0"/>
      <w:divBdr>
        <w:top w:val="none" w:sz="0" w:space="0" w:color="auto"/>
        <w:left w:val="none" w:sz="0" w:space="0" w:color="auto"/>
        <w:bottom w:val="none" w:sz="0" w:space="0" w:color="auto"/>
        <w:right w:val="none" w:sz="0" w:space="0" w:color="auto"/>
      </w:divBdr>
    </w:div>
    <w:div w:id="1013343565">
      <w:bodyDiv w:val="1"/>
      <w:marLeft w:val="0"/>
      <w:marRight w:val="0"/>
      <w:marTop w:val="0"/>
      <w:marBottom w:val="0"/>
      <w:divBdr>
        <w:top w:val="none" w:sz="0" w:space="0" w:color="auto"/>
        <w:left w:val="none" w:sz="0" w:space="0" w:color="auto"/>
        <w:bottom w:val="none" w:sz="0" w:space="0" w:color="auto"/>
        <w:right w:val="none" w:sz="0" w:space="0" w:color="auto"/>
      </w:divBdr>
      <w:divsChild>
        <w:div w:id="486361220">
          <w:marLeft w:val="590"/>
          <w:marRight w:val="0"/>
          <w:marTop w:val="134"/>
          <w:marBottom w:val="0"/>
          <w:divBdr>
            <w:top w:val="none" w:sz="0" w:space="0" w:color="auto"/>
            <w:left w:val="none" w:sz="0" w:space="0" w:color="auto"/>
            <w:bottom w:val="none" w:sz="0" w:space="0" w:color="auto"/>
            <w:right w:val="none" w:sz="0" w:space="0" w:color="auto"/>
          </w:divBdr>
        </w:div>
        <w:div w:id="1323504306">
          <w:marLeft w:val="590"/>
          <w:marRight w:val="0"/>
          <w:marTop w:val="134"/>
          <w:marBottom w:val="0"/>
          <w:divBdr>
            <w:top w:val="none" w:sz="0" w:space="0" w:color="auto"/>
            <w:left w:val="none" w:sz="0" w:space="0" w:color="auto"/>
            <w:bottom w:val="none" w:sz="0" w:space="0" w:color="auto"/>
            <w:right w:val="none" w:sz="0" w:space="0" w:color="auto"/>
          </w:divBdr>
        </w:div>
      </w:divsChild>
    </w:div>
    <w:div w:id="1122965753">
      <w:bodyDiv w:val="1"/>
      <w:marLeft w:val="0"/>
      <w:marRight w:val="0"/>
      <w:marTop w:val="0"/>
      <w:marBottom w:val="0"/>
      <w:divBdr>
        <w:top w:val="none" w:sz="0" w:space="0" w:color="auto"/>
        <w:left w:val="none" w:sz="0" w:space="0" w:color="auto"/>
        <w:bottom w:val="none" w:sz="0" w:space="0" w:color="auto"/>
        <w:right w:val="none" w:sz="0" w:space="0" w:color="auto"/>
      </w:divBdr>
    </w:div>
    <w:div w:id="1174224689">
      <w:bodyDiv w:val="1"/>
      <w:marLeft w:val="0"/>
      <w:marRight w:val="0"/>
      <w:marTop w:val="0"/>
      <w:marBottom w:val="0"/>
      <w:divBdr>
        <w:top w:val="none" w:sz="0" w:space="0" w:color="auto"/>
        <w:left w:val="none" w:sz="0" w:space="0" w:color="auto"/>
        <w:bottom w:val="none" w:sz="0" w:space="0" w:color="auto"/>
        <w:right w:val="none" w:sz="0" w:space="0" w:color="auto"/>
      </w:divBdr>
    </w:div>
    <w:div w:id="1490049526">
      <w:bodyDiv w:val="1"/>
      <w:marLeft w:val="0"/>
      <w:marRight w:val="0"/>
      <w:marTop w:val="0"/>
      <w:marBottom w:val="0"/>
      <w:divBdr>
        <w:top w:val="none" w:sz="0" w:space="0" w:color="auto"/>
        <w:left w:val="none" w:sz="0" w:space="0" w:color="auto"/>
        <w:bottom w:val="none" w:sz="0" w:space="0" w:color="auto"/>
        <w:right w:val="none" w:sz="0" w:space="0" w:color="auto"/>
      </w:divBdr>
    </w:div>
    <w:div w:id="1502159836">
      <w:bodyDiv w:val="1"/>
      <w:marLeft w:val="0"/>
      <w:marRight w:val="0"/>
      <w:marTop w:val="0"/>
      <w:marBottom w:val="0"/>
      <w:divBdr>
        <w:top w:val="none" w:sz="0" w:space="0" w:color="auto"/>
        <w:left w:val="none" w:sz="0" w:space="0" w:color="auto"/>
        <w:bottom w:val="none" w:sz="0" w:space="0" w:color="auto"/>
        <w:right w:val="none" w:sz="0" w:space="0" w:color="auto"/>
      </w:divBdr>
    </w:div>
    <w:div w:id="1607692979">
      <w:bodyDiv w:val="1"/>
      <w:marLeft w:val="0"/>
      <w:marRight w:val="0"/>
      <w:marTop w:val="0"/>
      <w:marBottom w:val="0"/>
      <w:divBdr>
        <w:top w:val="none" w:sz="0" w:space="0" w:color="auto"/>
        <w:left w:val="none" w:sz="0" w:space="0" w:color="auto"/>
        <w:bottom w:val="none" w:sz="0" w:space="0" w:color="auto"/>
        <w:right w:val="none" w:sz="0" w:space="0" w:color="auto"/>
      </w:divBdr>
    </w:div>
    <w:div w:id="1622421666">
      <w:bodyDiv w:val="1"/>
      <w:marLeft w:val="0"/>
      <w:marRight w:val="0"/>
      <w:marTop w:val="0"/>
      <w:marBottom w:val="0"/>
      <w:divBdr>
        <w:top w:val="none" w:sz="0" w:space="0" w:color="auto"/>
        <w:left w:val="none" w:sz="0" w:space="0" w:color="auto"/>
        <w:bottom w:val="none" w:sz="0" w:space="0" w:color="auto"/>
        <w:right w:val="none" w:sz="0" w:space="0" w:color="auto"/>
      </w:divBdr>
    </w:div>
    <w:div w:id="1735085692">
      <w:bodyDiv w:val="1"/>
      <w:marLeft w:val="0"/>
      <w:marRight w:val="0"/>
      <w:marTop w:val="0"/>
      <w:marBottom w:val="0"/>
      <w:divBdr>
        <w:top w:val="none" w:sz="0" w:space="0" w:color="auto"/>
        <w:left w:val="none" w:sz="0" w:space="0" w:color="auto"/>
        <w:bottom w:val="none" w:sz="0" w:space="0" w:color="auto"/>
        <w:right w:val="none" w:sz="0" w:space="0" w:color="auto"/>
      </w:divBdr>
    </w:div>
    <w:div w:id="1911848533">
      <w:bodyDiv w:val="1"/>
      <w:marLeft w:val="0"/>
      <w:marRight w:val="0"/>
      <w:marTop w:val="0"/>
      <w:marBottom w:val="0"/>
      <w:divBdr>
        <w:top w:val="none" w:sz="0" w:space="0" w:color="auto"/>
        <w:left w:val="none" w:sz="0" w:space="0" w:color="auto"/>
        <w:bottom w:val="none" w:sz="0" w:space="0" w:color="auto"/>
        <w:right w:val="none" w:sz="0" w:space="0" w:color="auto"/>
      </w:divBdr>
    </w:div>
    <w:div w:id="1989279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wx690449\Desktop\OFFICE\Templet\office\office\Office%20&#27169;&#26495;&#65288;&#20013;&#25991;&#65289;\DOC\Word%20&#27169;&#26495;.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C62AD7-514F-4C28-999D-B9C6F20F20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 模板.dotx</Template>
  <TotalTime>4</TotalTime>
  <Pages>1</Pages>
  <Words>3119</Words>
  <Characters>17783</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
    </vt:vector>
  </TitlesOfParts>
  <Company>Huawei Technologies Co., Ltd.</Company>
  <LinksUpToDate>false</LinksUpToDate>
  <CharactersWithSpaces>20861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Kuangyiru (Yiru)</dc:creator>
  <cp:keywords/>
  <dc:description/>
  <cp:lastModifiedBy>Rama Kumar</cp:lastModifiedBy>
  <cp:revision>9</cp:revision>
  <cp:lastPrinted>2024-07-29T12:41:00Z</cp:lastPrinted>
  <dcterms:created xsi:type="dcterms:W3CDTF">2025-01-31T08:01:00Z</dcterms:created>
  <dcterms:modified xsi:type="dcterms:W3CDTF">2025-02-06T16:39:00Z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(4)hGQ1PSCXEkVfcwFQsoRSLtxtuzYtzBVjCK06H8HLhZoLuRhj4leYecNqTcOz6een0ft1egsg
t001mFnCvLMaA7NtV7uI2VC2fwALyxkAC4/wcWz8V8s9ISVz/CfAoSvyQ6nyxiczypx3WN6k
iUnWGkbT1bSwB2DSRd3f7wzNpVKyHhElmeFgXpfDEloNrXj6fpuVTbsm6RDJMi1f464iyj1z
614PzAImBcWE/WjDWN/y5</vt:lpwstr>
  </property>
  <property fmtid="{D5CDD505-2E9C-101B-9397-08002B2CF9AE}" pid="3" name="_ms_pID_7253431">
    <vt:lpwstr>TFYekd/MoOcdAUKhpiH6kdybFPk4me52k75asY0n+2Om+X60aHu
K7gzsUkkPd9EvzrGt8Nhbs+5OzH324OV3/Zv0Wk1s77ymyBS/g1FukTABfllXSMe4+HG/L89
tp8NHHTwaIzm28DBBkVmVmdL09ekEMV+QrS/Rie/ICaA+cc5fNaNjUKJZ6+1wXS2SQEOKjC6
b8HqMKW55JFIbIK2N1piaa3K9ae25MbT1AEQED9QlN</vt:lpwstr>
  </property>
  <property fmtid="{D5CDD505-2E9C-101B-9397-08002B2CF9AE}" pid="4" name="_ms_pID_7253432">
    <vt:lpwstr>E7FqxOADAUq80etHyPBA3ELTZhFDR2
wVj3LzUVhy7LOuwI9uxMSkbk8k5daWHKRVM2jPOoZ88TOOJpho94OU041q2lK6RN9bR9XAb5
mvsbzvyK7y9aTwrRm9Y9jeP/2MGeGsd46jyP7DuLztgB1VmvC8i6MYko5SiXTLeJvJ8l6Chj
pwgTqVKI/iPWcTv5Z3EUyitJA9voTAle06Fnasq695DEfPit2GNQApOppq1hRmF</vt:lpwstr>
  </property>
  <property fmtid="{D5CDD505-2E9C-101B-9397-08002B2CF9AE}" pid="5" name="_ms_pID_7253433">
    <vt:lpwstr>XOJNPY2kx
4xqimhk3tS32I2ubWObO207x2MvGmI15qfOjJqw4zxHSDgtN</vt:lpwstr>
  </property>
  <property fmtid="{D5CDD505-2E9C-101B-9397-08002B2CF9AE}" pid="6" name="_2015_ms_pID_725343">
    <vt:lpwstr>(3)m2734ozTto75Ihqp3fx43COwHQr/eUHvnvUaqXXjAlk93mTZBREJbp6XvCdcbeOFmxWlwBnf
XFpb0hWomn9kioy08jgmRZneQUNfkTyiim1y/qGB92hDmNlls8ctuzRZ0bcdi10V2b2q5xjD
ir6t7sBZwNGOIBaJWYT6Uqj0pd868el+UMO52gn4/ntAesYNwj2RWYdRpDmyzYK09Zm2U/Ya
uGA3wUMMHcZKG4c0KK</vt:lpwstr>
  </property>
  <property fmtid="{D5CDD505-2E9C-101B-9397-08002B2CF9AE}" pid="7" name="_2015_ms_pID_7253431">
    <vt:lpwstr>dPRX6Qq4NA+PCCWX967nUP1UzqFX4/9fk/VZ9OgIKllqKjIVrjBxmR
Um+gf7Y6wB0YpaRPx7qabFo9xeaIHlwCuIWwlGxzG9KRoKD2Swh/z+sIvThNIukTcfdmVWSk
wXnfWrWGmAsCTi/AepLMxEtlzgi1AHAyoJi+YU0FieV6pP8pFJTO3+8eoLUf3piicHuF1akU
HIdORW5bOy+WtJzBMe+9RzdPAk2YPixmSBrP</vt:lpwstr>
  </property>
  <property fmtid="{D5CDD505-2E9C-101B-9397-08002B2CF9AE}" pid="8" name="_2015_ms_pID_7253432">
    <vt:lpwstr>4w==</vt:lpwstr>
  </property>
  <property fmtid="{D5CDD505-2E9C-101B-9397-08002B2CF9AE}" pid="9" name="KeyAssetLabel_HuaWei">
    <vt:lpwstr>{v33qRJasNUcCFWjpeMKi7bmoscZSod}</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1736921439</vt:lpwstr>
  </property>
</Properties>
</file>